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E6430A" w:rsidTr="004040A8">
        <w:trPr>
          <w:trHeight w:hRule="exact" w:val="3402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610CDD" w:rsidRDefault="00E6430A" w:rsidP="00B81F0A">
            <w:pPr>
              <w:ind w:right="-28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Nutzungspartner/in der PH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Ö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E6430A" w:rsidRDefault="00E6430A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A24B7F" w:rsidRDefault="008012AB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sz w:val="28"/>
                <w:szCs w:val="20"/>
              </w:rPr>
              <w:instrText xml:space="preserve"> FORMTEXT </w:instrText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bookmarkEnd w:id="0"/>
            <w:r>
              <w:rPr>
                <w:sz w:val="28"/>
                <w:szCs w:val="20"/>
              </w:rPr>
              <w:fldChar w:fldCharType="end"/>
            </w: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E6430A" w:rsidRPr="00722F88" w:rsidTr="004040A8">
        <w:trPr>
          <w:trHeight w:hRule="exact" w:val="28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6430A" w:rsidRPr="00722F88" w:rsidRDefault="00E6430A" w:rsidP="004734A6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722F88" w:rsidRDefault="00610CDD" w:rsidP="00B81F0A">
            <w:pPr>
              <w:ind w:right="-39"/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Schullogo/Schulstempel; gesetzlicher Schulname; Adresse</w:t>
            </w:r>
            <w:r w:rsid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; Tel.; Mailadresse</w:t>
            </w:r>
          </w:p>
        </w:tc>
      </w:tr>
    </w:tbl>
    <w:p w:rsidR="004734A6" w:rsidRDefault="004734A6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:rsidR="002069B0" w:rsidRDefault="002069B0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C8259C" w:rsidTr="004040A8">
        <w:trPr>
          <w:trHeight w:hRule="exact" w:val="2268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C8259C" w:rsidRPr="00610CDD" w:rsidRDefault="00C8259C" w:rsidP="00901CC8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Nutzungszeitraum</w:t>
            </w:r>
            <w:r w:rsidR="001C44F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und wochentägliches Zeitfeld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402758" w:rsidRDefault="00B52755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6A0AD7" w:rsidRPr="0051144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Schuljahr </w:t>
            </w:r>
            <w:r w:rsidR="0074051F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="0074051F" w:rsidRPr="0074051F">
              <w:rPr>
                <w:sz w:val="28"/>
                <w:szCs w:val="20"/>
              </w:rPr>
              <w:instrText xml:space="preserve"> FORMTEXT </w:instrText>
            </w:r>
            <w:r w:rsidR="0074051F" w:rsidRPr="0074051F">
              <w:rPr>
                <w:sz w:val="28"/>
                <w:szCs w:val="20"/>
              </w:rPr>
            </w:r>
            <w:r w:rsidR="0074051F" w:rsidRPr="0074051F">
              <w:rPr>
                <w:sz w:val="28"/>
                <w:szCs w:val="20"/>
              </w:rPr>
              <w:fldChar w:fldCharType="separate"/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sz w:val="28"/>
                <w:szCs w:val="20"/>
              </w:rPr>
              <w:fldChar w:fldCharType="end"/>
            </w:r>
            <w:bookmarkEnd w:id="1"/>
            <w:r w:rsidR="002C347B">
              <w:rPr>
                <w:sz w:val="20"/>
                <w:szCs w:val="20"/>
              </w:rPr>
              <w:t xml:space="preserve"> … </w:t>
            </w:r>
            <w:r w:rsidR="00937BB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exakte Dauer </w:t>
            </w:r>
            <w:r w:rsidR="00937BBE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 xml:space="preserve">(auszufüllen, </w:t>
            </w:r>
            <w:r w:rsidR="002C347B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>falls nur Teile des Schuljahres</w:t>
            </w:r>
            <w:r w:rsidR="00937BBE" w:rsidRPr="00937BBE">
              <w:rPr>
                <w:rFonts w:asciiTheme="minorHAnsi" w:hAnsiTheme="minorHAnsi" w:cstheme="minorHAnsi"/>
                <w:color w:val="002060"/>
                <w:sz w:val="16"/>
                <w:szCs w:val="20"/>
              </w:rPr>
              <w:t>)</w:t>
            </w:r>
            <w:r w:rsidR="002C347B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r w:rsidR="002C347B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C347B" w:rsidRPr="0074051F">
              <w:rPr>
                <w:sz w:val="32"/>
                <w:szCs w:val="20"/>
              </w:rPr>
              <w:instrText xml:space="preserve"> FORMTEXT </w:instrText>
            </w:r>
            <w:r w:rsidR="002C347B" w:rsidRPr="0074051F">
              <w:rPr>
                <w:sz w:val="32"/>
                <w:szCs w:val="20"/>
              </w:rPr>
            </w:r>
            <w:r w:rsidR="002C347B" w:rsidRPr="0074051F">
              <w:rPr>
                <w:sz w:val="32"/>
                <w:szCs w:val="20"/>
              </w:rPr>
              <w:fldChar w:fldCharType="separate"/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sz w:val="32"/>
                <w:szCs w:val="20"/>
              </w:rPr>
              <w:fldChar w:fldCharType="end"/>
            </w:r>
          </w:p>
          <w:p w:rsidR="00402758" w:rsidRDefault="00402758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402758" w:rsidRDefault="00402758" w:rsidP="00511443">
            <w:pPr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</w:p>
          <w:p w:rsidR="00402758" w:rsidRDefault="00402758" w:rsidP="00511443">
            <w:pPr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</w:p>
          <w:p w:rsidR="00C8259C" w:rsidRDefault="00B52755" w:rsidP="00B3735E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Wochentag: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//</w:t>
            </w:r>
            <w:r w:rsidR="007502F7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  <w:r w:rsidR="00DD26E7" w:rsidRP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B3735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bis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</w:p>
        </w:tc>
      </w:tr>
      <w:tr w:rsidR="00C8259C" w:rsidRPr="00722F88" w:rsidTr="004040A8">
        <w:trPr>
          <w:trHeight w:hRule="exact" w:val="2018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8259C" w:rsidRPr="00722F88" w:rsidRDefault="00C8259C" w:rsidP="00901CC8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jeweilige Wochentag gilt ausschließlich für die regulären Unterrichtstage des Schuljahres.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Nutzungszeitraum beinhaltet nicht nur die Unterrichtszeit, sondern die gesamte Zeitdauer der Anwesenheit der Nutzenden, vom Betreten des Gebäudes bis zum Verlassen desselben. Innerhalb dieser Zeit ste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hen die genutzten Räu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me und alle sie nutzenden Personen unter der Aufsichtspflicht (mindestens) einer Lehrperson der nutzenden Schule gemäß § 51 (3) SchUG. Die Aufsichtspersonen haften im Rahmen ihrer Aufsichtspflicht für etwaige Personen- und Sachschäden. 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Außerhalb dieses Zeitfeldes ist es Schülerinnen/Schülern nicht gestat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tet, sich in den Räumlichkeiten der PH NÖ (Gar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deroben, Nassräume, Schwimmbad) aufzuhalten.</w:t>
            </w:r>
          </w:p>
          <w:p w:rsidR="009325B4" w:rsidRPr="006A3D8F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Zuwiderhandlungen (insbesondere durch die fehlende oder mangelhafte Beaufsichtigung von Schülerinnen/Schülern im Nutzungszeit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raum) haben die unverzügliche Kündigung der Vereinbarung zur Folge.</w:t>
            </w:r>
          </w:p>
        </w:tc>
      </w:tr>
    </w:tbl>
    <w:p w:rsidR="00820628" w:rsidRDefault="00820628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080"/>
      </w:tblGrid>
      <w:tr w:rsidR="00820628" w:rsidTr="004040A8">
        <w:trPr>
          <w:trHeight w:val="2208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820628" w:rsidRPr="00610CDD" w:rsidRDefault="00820628" w:rsidP="00D24ED4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Nutzungsvereinbarung:</w:t>
            </w:r>
          </w:p>
        </w:tc>
        <w:tc>
          <w:tcPr>
            <w:tcW w:w="808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vereinbarte Nutzung gilt ausschließlich für </w:t>
            </w:r>
            <w:r w:rsidR="008C23BA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den Freiplatz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inkl. </w:t>
            </w:r>
            <w:r w:rsidR="003523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den 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nach Geschlechtern getrennte</w:t>
            </w:r>
            <w:r w:rsidR="003523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Garderoben </w:t>
            </w:r>
            <w:r w:rsidR="003523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und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Sanitär</w:t>
            </w:r>
            <w:r w:rsidR="003523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anlagen sowie für deren gesamtes Inventar.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Einer von der Schule genannten Person wird eine Schlüsselkarte gegen eine Kaution von 50€ für die Nutzungs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zeiten übergeben 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(mit dieser er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  <w:t>geht die Aufsichtspflicht im Nutzungszeitraum gemäß § 51 (3) SchUG für die benannten Räumlichkeiten an die Schu</w:t>
            </w:r>
            <w:r w:rsidRPr="009F4022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softHyphen/>
              <w:t xml:space="preserve">le). 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Kaution wird nach Rückgabe der Schlüsselkarte in der Wirtschaftsstelle auf ein bekanntzugebendes Konto über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w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iesen.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hat das Recht, die Nutzung für einzelne Tage oder Zeiträume auszusetzen, sofern dafür eine Begründung gegeben wird (z.B. Eigennutzung für PH-Veranstaltungen).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nutzende Schule übernimmt für sämtliche der Nutzung zuzurechnende Schäden die Haftung.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behält sich vor, die Beseitigung solcher Schäden auf Kosten der Schule vorzunehmen.</w:t>
            </w:r>
          </w:p>
          <w:p w:rsidR="004040A8" w:rsidRPr="009F4022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haftet ausdrücklich nicht für Schäden (z.B. durch Diebstahl) und/oder Verletzungen aller Art, welche die nutzenden Personen erleiden. </w:t>
            </w:r>
          </w:p>
          <w:p w:rsidR="00354632" w:rsidRPr="00173087" w:rsidRDefault="004040A8" w:rsidP="004040A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Mit der Unterschrift einer für die nutzende Schule zeichnungsberechtigten Person gelten alle Bedingungen dieser Ver</w:t>
            </w:r>
            <w:r w:rsidRPr="009F402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einbarung ausdrücklich als angenommen.</w:t>
            </w:r>
          </w:p>
        </w:tc>
      </w:tr>
    </w:tbl>
    <w:p w:rsidR="002F2836" w:rsidRDefault="002F2836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B95258" w:rsidRPr="00240910" w:rsidRDefault="00B95258" w:rsidP="00B95258">
      <w:pPr>
        <w:jc w:val="center"/>
        <w:rPr>
          <w:sz w:val="28"/>
          <w:szCs w:val="28"/>
        </w:rPr>
      </w:pPr>
      <w:r w:rsidRPr="00240910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240910">
        <w:rPr>
          <w:sz w:val="28"/>
          <w:szCs w:val="28"/>
        </w:rPr>
        <w:instrText xml:space="preserve"> FORMTEXT </w:instrText>
      </w:r>
      <w:r w:rsidRPr="00240910">
        <w:rPr>
          <w:sz w:val="28"/>
          <w:szCs w:val="28"/>
        </w:rPr>
      </w:r>
      <w:r w:rsidRPr="00240910">
        <w:rPr>
          <w:sz w:val="28"/>
          <w:szCs w:val="28"/>
        </w:rPr>
        <w:fldChar w:fldCharType="separate"/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noProof/>
          <w:sz w:val="28"/>
          <w:szCs w:val="28"/>
        </w:rPr>
        <w:t> </w:t>
      </w:r>
      <w:r w:rsidRPr="00240910">
        <w:rPr>
          <w:sz w:val="28"/>
          <w:szCs w:val="28"/>
        </w:rPr>
        <w:fldChar w:fldCharType="end"/>
      </w:r>
    </w:p>
    <w:p w:rsidR="00B95258" w:rsidRDefault="00B95258" w:rsidP="00B95258">
      <w:pPr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Datum der Vereinbarung</w:t>
      </w:r>
    </w:p>
    <w:p w:rsidR="00B95258" w:rsidRDefault="00B95258" w:rsidP="00B95258">
      <w:pPr>
        <w:spacing w:line="120" w:lineRule="auto"/>
        <w:rPr>
          <w:rFonts w:asciiTheme="minorHAnsi" w:hAnsiTheme="minorHAnsi" w:cstheme="minorHAnsi"/>
          <w:color w:val="002060"/>
          <w:szCs w:val="22"/>
        </w:rPr>
      </w:pPr>
    </w:p>
    <w:p w:rsidR="00B95258" w:rsidRPr="00760117" w:rsidRDefault="00B95258" w:rsidP="00B95258"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sdt>
        <w:sdtPr>
          <w:id w:val="-1278946630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357F9541" wp14:editId="7A8DC051">
                <wp:extent cx="1752600" cy="361533"/>
                <wp:effectExtent l="0" t="0" r="0" b="635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849" cy="36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                                              </w:t>
      </w:r>
      <w:sdt>
        <w:sdtPr>
          <w:id w:val="-2117434230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2B17DE3C" wp14:editId="4DB5728C">
                <wp:extent cx="1552575" cy="330247"/>
                <wp:effectExtent l="0" t="0" r="0" b="0"/>
                <wp:docPr id="5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916" cy="32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</w:t>
      </w:r>
      <w:r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</w:t>
      </w:r>
    </w:p>
    <w:p w:rsidR="00B95258" w:rsidRDefault="00B95258" w:rsidP="00B95258">
      <w:pPr>
        <w:rPr>
          <w:rFonts w:asciiTheme="minorHAnsi" w:hAnsiTheme="minorHAnsi" w:cstheme="minorHAnsi"/>
          <w:i/>
          <w:color w:val="002060"/>
          <w:sz w:val="16"/>
          <w:szCs w:val="16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die PH NÖ:                                                     </w:t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               Für die nutzende Schule:</w:t>
      </w:r>
    </w:p>
    <w:p w:rsidR="00D610BF" w:rsidRPr="00D610BF" w:rsidRDefault="00B95258" w:rsidP="00B95258">
      <w:pPr>
        <w:rPr>
          <w:rFonts w:asciiTheme="minorHAnsi" w:hAnsiTheme="minorHAnsi" w:cstheme="minorHAnsi"/>
          <w:color w:val="002060"/>
          <w:szCs w:val="22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>R</w:t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>ektoratsdirekt</w:t>
      </w: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>or (im Auftrag des Rektors)</w:t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       Schulleiter/in (oder beauftragte Person)</w:t>
      </w:r>
    </w:p>
    <w:sectPr w:rsidR="00D610BF" w:rsidRPr="00D610BF" w:rsidSect="00681DA5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8" w:rsidRDefault="00E227E8">
      <w:r>
        <w:separator/>
      </w:r>
    </w:p>
  </w:endnote>
  <w:endnote w:type="continuationSeparator" w:id="0">
    <w:p w:rsidR="00E227E8" w:rsidRDefault="00E2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BF" w:rsidRPr="005B147B" w:rsidRDefault="00F461F1">
    <w:pPr>
      <w:pStyle w:val="Fuzeile"/>
      <w:rPr>
        <w:sz w:val="20"/>
        <w:szCs w:val="20"/>
      </w:rPr>
    </w:pPr>
    <w:r>
      <w:rPr>
        <w:sz w:val="20"/>
        <w:szCs w:val="20"/>
      </w:rPr>
      <w:pict>
        <v:rect id="_x0000_i1025" style="width:538.6pt;height:1pt" o:hralign="center" o:hrstd="t" o:hrnoshade="t" o:hr="t" fillcolor="#006" stroked="f"/>
      </w:pict>
    </w:r>
  </w:p>
  <w:p w:rsidR="00D610BF" w:rsidRPr="0084690A" w:rsidRDefault="00E359C7" w:rsidP="00A41AA4">
    <w:pPr>
      <w:pStyle w:val="Fuzeile"/>
      <w:rPr>
        <w:sz w:val="16"/>
        <w:lang w:val="de-AT"/>
      </w:rPr>
    </w:pPr>
    <w:r>
      <w:rPr>
        <w:color w:val="1F497D"/>
        <w:sz w:val="16"/>
        <w:lang w:val="de-AT"/>
      </w:rPr>
      <w:t>Erstellt</w:t>
    </w:r>
    <w:r w:rsidR="00D610BF" w:rsidRPr="0084690A">
      <w:rPr>
        <w:color w:val="1F497D"/>
        <w:sz w:val="16"/>
        <w:lang w:val="de-AT"/>
      </w:rPr>
      <w:t>: Matolcsi</w:t>
    </w:r>
    <w:r w:rsidR="0084690A" w:rsidRPr="0084690A">
      <w:rPr>
        <w:color w:val="1F497D"/>
        <w:sz w:val="16"/>
        <w:lang w:val="de-AT"/>
      </w:rPr>
      <w:t>, Rektoratsdirektor</w:t>
    </w:r>
    <w:r w:rsidR="00D610BF" w:rsidRPr="0084690A">
      <w:rPr>
        <w:color w:val="1F497D"/>
        <w:sz w:val="16"/>
        <w:lang w:val="de-AT"/>
      </w:rPr>
      <w:t xml:space="preserve">                   </w:t>
    </w:r>
    <w:r>
      <w:rPr>
        <w:color w:val="1F497D"/>
        <w:sz w:val="16"/>
        <w:lang w:val="de-AT"/>
      </w:rPr>
      <w:t xml:space="preserve">                                       Geprüft: Tscherne, QM</w:t>
    </w:r>
    <w:r w:rsidR="00D610BF" w:rsidRPr="0084690A">
      <w:rPr>
        <w:color w:val="1F497D"/>
        <w:sz w:val="16"/>
        <w:lang w:val="de-AT"/>
      </w:rPr>
      <w:t xml:space="preserve">       </w:t>
    </w:r>
    <w:r w:rsidR="00D610BF" w:rsidRPr="0084690A">
      <w:rPr>
        <w:sz w:val="16"/>
        <w:lang w:val="de-AT"/>
      </w:rPr>
      <w:t xml:space="preserve">                 </w:t>
    </w:r>
    <w:r>
      <w:rPr>
        <w:sz w:val="16"/>
        <w:lang w:val="de-AT"/>
      </w:rPr>
      <w:t xml:space="preserve">                              </w:t>
    </w:r>
    <w:r w:rsidR="002C347B">
      <w:rPr>
        <w:sz w:val="16"/>
        <w:lang w:val="de-AT"/>
      </w:rPr>
      <w:t xml:space="preserve">                        </w:t>
    </w:r>
    <w:r w:rsidRPr="00E359C7">
      <w:rPr>
        <w:color w:val="1F497D"/>
        <w:sz w:val="16"/>
        <w:lang w:val="de-AT"/>
      </w:rPr>
      <w:t>Freigegeben: Rauscher</w:t>
    </w:r>
    <w:r>
      <w:rPr>
        <w:color w:val="1F497D"/>
        <w:sz w:val="16"/>
        <w:lang w:val="de-AT"/>
      </w:rPr>
      <w:t>, Rektor</w:t>
    </w:r>
    <w:r w:rsidR="00D610BF" w:rsidRPr="00E359C7">
      <w:rPr>
        <w:color w:val="1F497D"/>
        <w:sz w:val="16"/>
        <w:lang w:val="de-AT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8" w:rsidRDefault="00E227E8">
      <w:r>
        <w:separator/>
      </w:r>
    </w:p>
  </w:footnote>
  <w:footnote w:type="continuationSeparator" w:id="0">
    <w:p w:rsidR="00E227E8" w:rsidRDefault="00E2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Look w:val="04A0" w:firstRow="1" w:lastRow="0" w:firstColumn="1" w:lastColumn="0" w:noHBand="0" w:noVBand="1"/>
    </w:tblPr>
    <w:tblGrid>
      <w:gridCol w:w="2835"/>
      <w:gridCol w:w="5500"/>
      <w:gridCol w:w="1345"/>
      <w:gridCol w:w="1093"/>
    </w:tblGrid>
    <w:tr w:rsidR="008C3279" w:rsidRPr="008C3279" w:rsidTr="00D0369E">
      <w:trPr>
        <w:trHeight w:val="557"/>
        <w:tblHeader/>
      </w:trPr>
      <w:tc>
        <w:tcPr>
          <w:tcW w:w="2835" w:type="dxa"/>
          <w:vMerge w:val="restart"/>
          <w:shd w:val="clear" w:color="auto" w:fill="auto"/>
        </w:tcPr>
        <w:p w:rsidR="00D610BF" w:rsidRPr="008C3279" w:rsidRDefault="00927581" w:rsidP="00A41AA4">
          <w:pPr>
            <w:pStyle w:val="Kopfzeile"/>
            <w:rPr>
              <w:color w:val="000066"/>
              <w:lang w:val="de-AT"/>
            </w:rPr>
          </w:pPr>
          <w:r>
            <w:rPr>
              <w:rFonts w:ascii="Arial" w:hAnsi="Arial" w:cs="Arial"/>
              <w:noProof/>
              <w:color w:val="1A0DAB"/>
              <w:sz w:val="20"/>
              <w:szCs w:val="20"/>
              <w:bdr w:val="none" w:sz="0" w:space="0" w:color="auto" w:frame="1"/>
            </w:rPr>
            <w:drawing>
              <wp:anchor distT="0" distB="0" distL="114300" distR="114300" simplePos="0" relativeHeight="251659264" behindDoc="1" locked="0" layoutInCell="1" allowOverlap="1" wp14:anchorId="48D925AC" wp14:editId="4D872328">
                <wp:simplePos x="0" y="0"/>
                <wp:positionH relativeFrom="column">
                  <wp:posOffset>-53443</wp:posOffset>
                </wp:positionH>
                <wp:positionV relativeFrom="paragraph">
                  <wp:posOffset>-10795</wp:posOffset>
                </wp:positionV>
                <wp:extent cx="1371600" cy="720000"/>
                <wp:effectExtent l="0" t="0" r="0" b="4445"/>
                <wp:wrapNone/>
                <wp:docPr id="2" name="Grafik 2" descr="Bildergebnis für ph nö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Bildergebnis für ph nö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0" w:type="dxa"/>
          <w:vMerge w:val="restart"/>
          <w:shd w:val="clear" w:color="auto" w:fill="auto"/>
          <w:vAlign w:val="center"/>
        </w:tcPr>
        <w:p w:rsidR="00D610BF" w:rsidRPr="008C3279" w:rsidRDefault="00D610BF" w:rsidP="00A41AA4">
          <w:pPr>
            <w:pStyle w:val="Kopfzeile"/>
            <w:jc w:val="center"/>
            <w:rPr>
              <w:b/>
              <w:color w:val="000066"/>
              <w:sz w:val="40"/>
              <w:szCs w:val="40"/>
            </w:rPr>
          </w:pPr>
          <w:r w:rsidRPr="008C3279">
            <w:rPr>
              <w:b/>
              <w:color w:val="000066"/>
              <w:sz w:val="40"/>
              <w:szCs w:val="40"/>
            </w:rPr>
            <w:t>Raumnutzungsvereinbarung</w:t>
          </w:r>
        </w:p>
        <w:p w:rsidR="00D610BF" w:rsidRPr="008C3279" w:rsidRDefault="00DB437F" w:rsidP="00772B9B">
          <w:pPr>
            <w:pStyle w:val="Kopfzeile"/>
            <w:jc w:val="center"/>
            <w:rPr>
              <w:b/>
              <w:color w:val="000066"/>
              <w:sz w:val="28"/>
              <w:szCs w:val="28"/>
              <w:lang w:val="de-AT"/>
            </w:rPr>
          </w:pPr>
          <w:r>
            <w:rPr>
              <w:b/>
              <w:color w:val="000066"/>
              <w:sz w:val="40"/>
              <w:szCs w:val="40"/>
            </w:rPr>
            <w:t xml:space="preserve">Freiplatz </w:t>
          </w:r>
          <w:r w:rsidRPr="00395588">
            <w:rPr>
              <w:b/>
              <w:color w:val="000066"/>
              <w:sz w:val="32"/>
              <w:szCs w:val="40"/>
            </w:rPr>
            <w:t>(+ Garderoben/Sanitär)</w:t>
          </w: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Dokument</w:t>
          </w:r>
        </w:p>
        <w:p w:rsidR="00D610BF" w:rsidRPr="003F4EE8" w:rsidRDefault="00946A45" w:rsidP="00F47178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V.2-010-01</w:t>
          </w:r>
          <w:r w:rsidR="00F47178">
            <w:rPr>
              <w:color w:val="000066"/>
              <w:sz w:val="16"/>
              <w:szCs w:val="16"/>
              <w:lang w:val="de-AT"/>
            </w:rPr>
            <w:t>j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Version</w:t>
          </w:r>
        </w:p>
        <w:p w:rsidR="00D610BF" w:rsidRPr="003F4EE8" w:rsidRDefault="00F603CA" w:rsidP="00A41AA4">
          <w:pPr>
            <w:pStyle w:val="Kopfzeile"/>
            <w:spacing w:before="40"/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A</w:t>
          </w:r>
        </w:p>
      </w:tc>
    </w:tr>
    <w:tr w:rsidR="008C3279" w:rsidRPr="008C3279" w:rsidTr="00D0369E">
      <w:trPr>
        <w:trHeight w:val="586"/>
        <w:tblHeader/>
      </w:trPr>
      <w:tc>
        <w:tcPr>
          <w:tcW w:w="2835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5500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8C3279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Änderungsdatum</w:t>
          </w:r>
        </w:p>
        <w:p w:rsidR="00D610BF" w:rsidRPr="003F4EE8" w:rsidRDefault="00F47178" w:rsidP="00F603CA">
          <w:pPr>
            <w:jc w:val="center"/>
            <w:rPr>
              <w:color w:val="000066"/>
              <w:sz w:val="16"/>
              <w:szCs w:val="16"/>
              <w:lang w:val="de-AT"/>
            </w:rPr>
          </w:pPr>
          <w:r w:rsidRPr="00F47178">
            <w:rPr>
              <w:color w:val="000066"/>
              <w:sz w:val="16"/>
              <w:szCs w:val="16"/>
              <w:lang w:val="de-AT"/>
            </w:rPr>
            <w:t>17.6.2019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F603CA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lang w:val="de-AT"/>
            </w:rPr>
          </w:pPr>
          <w:r w:rsidRPr="00F603CA">
            <w:rPr>
              <w:color w:val="000066"/>
              <w:sz w:val="16"/>
              <w:szCs w:val="16"/>
            </w:rPr>
            <w:t xml:space="preserve">Seite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PAGE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F461F1" w:rsidRPr="00F461F1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  <w:r w:rsidRPr="00F603CA">
            <w:rPr>
              <w:color w:val="000066"/>
              <w:sz w:val="16"/>
              <w:szCs w:val="16"/>
            </w:rPr>
            <w:t xml:space="preserve"> von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NUMPAGES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F461F1" w:rsidRPr="00F461F1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</w:p>
      </w:tc>
    </w:tr>
  </w:tbl>
  <w:p w:rsidR="00D610BF" w:rsidRDefault="00D610BF">
    <w:pPr>
      <w:pStyle w:val="Kopfzeile"/>
      <w:rPr>
        <w:color w:val="000066"/>
      </w:rPr>
    </w:pPr>
  </w:p>
  <w:p w:rsidR="00511443" w:rsidRPr="008C3279" w:rsidRDefault="00511443">
    <w:pPr>
      <w:pStyle w:val="Kopfzeile"/>
      <w:rPr>
        <w:color w:val="00006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8E"/>
    <w:multiLevelType w:val="hybridMultilevel"/>
    <w:tmpl w:val="F3326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625"/>
    <w:multiLevelType w:val="hybridMultilevel"/>
    <w:tmpl w:val="BE24F4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7009"/>
    <w:multiLevelType w:val="hybridMultilevel"/>
    <w:tmpl w:val="C0307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HGGqXoFSiZaAtVsZ2hzchSHCiWQpOK6MwFqTI0c3RCEWnHB1fkY6ieNOsz86UhvSZa6Gz5w1t1fm3HazicMm7A==" w:salt="NYgYY28X8EkK+Jw1lqj9LQ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1"/>
    <w:rsid w:val="000422CD"/>
    <w:rsid w:val="00091869"/>
    <w:rsid w:val="000F37F1"/>
    <w:rsid w:val="000F56CA"/>
    <w:rsid w:val="00173087"/>
    <w:rsid w:val="001C44FA"/>
    <w:rsid w:val="001D11FF"/>
    <w:rsid w:val="002069B0"/>
    <w:rsid w:val="002205E7"/>
    <w:rsid w:val="002269A4"/>
    <w:rsid w:val="002334AA"/>
    <w:rsid w:val="00243E4D"/>
    <w:rsid w:val="00267481"/>
    <w:rsid w:val="002A4AA7"/>
    <w:rsid w:val="002B6AD6"/>
    <w:rsid w:val="002C347B"/>
    <w:rsid w:val="002C4F53"/>
    <w:rsid w:val="002F2836"/>
    <w:rsid w:val="00352382"/>
    <w:rsid w:val="00354632"/>
    <w:rsid w:val="00360B8C"/>
    <w:rsid w:val="00374EEF"/>
    <w:rsid w:val="00396AD5"/>
    <w:rsid w:val="003A399E"/>
    <w:rsid w:val="003D5404"/>
    <w:rsid w:val="003F4EE8"/>
    <w:rsid w:val="00402758"/>
    <w:rsid w:val="004040A8"/>
    <w:rsid w:val="0041650C"/>
    <w:rsid w:val="004734A6"/>
    <w:rsid w:val="00481142"/>
    <w:rsid w:val="004D6C53"/>
    <w:rsid w:val="004D7DB7"/>
    <w:rsid w:val="00511443"/>
    <w:rsid w:val="00516DED"/>
    <w:rsid w:val="00554207"/>
    <w:rsid w:val="005C1130"/>
    <w:rsid w:val="005C7D75"/>
    <w:rsid w:val="005D1313"/>
    <w:rsid w:val="005D3FFB"/>
    <w:rsid w:val="005F0557"/>
    <w:rsid w:val="00610CDD"/>
    <w:rsid w:val="006204C4"/>
    <w:rsid w:val="00674350"/>
    <w:rsid w:val="00681DA5"/>
    <w:rsid w:val="006A0AD7"/>
    <w:rsid w:val="006A3D8F"/>
    <w:rsid w:val="006B067A"/>
    <w:rsid w:val="00722F88"/>
    <w:rsid w:val="00725397"/>
    <w:rsid w:val="007330A8"/>
    <w:rsid w:val="0074051F"/>
    <w:rsid w:val="00741289"/>
    <w:rsid w:val="007502F7"/>
    <w:rsid w:val="007549E1"/>
    <w:rsid w:val="00772B9B"/>
    <w:rsid w:val="00794C4F"/>
    <w:rsid w:val="007D4C85"/>
    <w:rsid w:val="007E0A5C"/>
    <w:rsid w:val="008012AB"/>
    <w:rsid w:val="00820628"/>
    <w:rsid w:val="0084690A"/>
    <w:rsid w:val="00860583"/>
    <w:rsid w:val="008C23BA"/>
    <w:rsid w:val="008C3279"/>
    <w:rsid w:val="008E5D3C"/>
    <w:rsid w:val="0090308E"/>
    <w:rsid w:val="00927581"/>
    <w:rsid w:val="009325B4"/>
    <w:rsid w:val="00937BBE"/>
    <w:rsid w:val="00946A45"/>
    <w:rsid w:val="00975DBD"/>
    <w:rsid w:val="00983BEA"/>
    <w:rsid w:val="009C7A0E"/>
    <w:rsid w:val="009D1760"/>
    <w:rsid w:val="00A01AA3"/>
    <w:rsid w:val="00A06F5E"/>
    <w:rsid w:val="00A24B7F"/>
    <w:rsid w:val="00A32082"/>
    <w:rsid w:val="00A41AA4"/>
    <w:rsid w:val="00A441E9"/>
    <w:rsid w:val="00A46551"/>
    <w:rsid w:val="00A628E5"/>
    <w:rsid w:val="00A657F4"/>
    <w:rsid w:val="00A73CFF"/>
    <w:rsid w:val="00AD13C5"/>
    <w:rsid w:val="00B3735E"/>
    <w:rsid w:val="00B52755"/>
    <w:rsid w:val="00B81F0A"/>
    <w:rsid w:val="00B95258"/>
    <w:rsid w:val="00C045DB"/>
    <w:rsid w:val="00C55DB2"/>
    <w:rsid w:val="00C80127"/>
    <w:rsid w:val="00C8259C"/>
    <w:rsid w:val="00C86B82"/>
    <w:rsid w:val="00D0369E"/>
    <w:rsid w:val="00D24ED4"/>
    <w:rsid w:val="00D610BF"/>
    <w:rsid w:val="00D8706E"/>
    <w:rsid w:val="00D94C8C"/>
    <w:rsid w:val="00DB437F"/>
    <w:rsid w:val="00DC5C31"/>
    <w:rsid w:val="00DD26E7"/>
    <w:rsid w:val="00DE441C"/>
    <w:rsid w:val="00DE6622"/>
    <w:rsid w:val="00E14DE8"/>
    <w:rsid w:val="00E227E8"/>
    <w:rsid w:val="00E309E7"/>
    <w:rsid w:val="00E359C7"/>
    <w:rsid w:val="00E42831"/>
    <w:rsid w:val="00E6430A"/>
    <w:rsid w:val="00ED036C"/>
    <w:rsid w:val="00ED2514"/>
    <w:rsid w:val="00F108D0"/>
    <w:rsid w:val="00F1361A"/>
    <w:rsid w:val="00F265D4"/>
    <w:rsid w:val="00F461F1"/>
    <w:rsid w:val="00F47178"/>
    <w:rsid w:val="00F603CA"/>
    <w:rsid w:val="00F63398"/>
    <w:rsid w:val="00F81C93"/>
    <w:rsid w:val="00F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928C8570-87A3-41A2-94D2-19FDAB4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CFF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34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52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5258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at/url?sa=i&amp;rct=j&amp;q=&amp;esrc=s&amp;source=images&amp;cd=&amp;cad=rja&amp;uact=8&amp;ved=2ahUKEwi5gvSh653cAhXLUlAKHUfVCrMQjRx6BAgBEAU&amp;url=https://www.ph-noe.ac.at/&amp;psig=AOvVaw2U5GrXm-c6GsF4hc4rFizi&amp;ust=153163181001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3A0AF781</Template>
  <TotalTime>0</TotalTime>
  <Pages>1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Matolcsi Sebastian</dc:creator>
  <cp:keywords/>
  <dc:description/>
  <cp:lastModifiedBy>Bleimuth Manuela</cp:lastModifiedBy>
  <cp:revision>3</cp:revision>
  <cp:lastPrinted>2018-07-14T06:30:00Z</cp:lastPrinted>
  <dcterms:created xsi:type="dcterms:W3CDTF">2019-06-18T09:14:00Z</dcterms:created>
  <dcterms:modified xsi:type="dcterms:W3CDTF">2019-06-18T11:21:00Z</dcterms:modified>
</cp:coreProperties>
</file>