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EF4981" w:rsidTr="00EF498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F4981">
              <w:tc>
                <w:tcPr>
                  <w:tcW w:w="0" w:type="auto"/>
                  <w:tcMar>
                    <w:top w:w="825" w:type="dxa"/>
                    <w:left w:w="900" w:type="dxa"/>
                    <w:bottom w:w="300" w:type="dxa"/>
                    <w:right w:w="900" w:type="dxa"/>
                  </w:tcMar>
                  <w:vAlign w:val="center"/>
                  <w:hideMark/>
                </w:tcPr>
                <w:tbl>
                  <w:tblPr>
                    <w:tblW w:w="5000" w:type="pct"/>
                    <w:tblCellMar>
                      <w:left w:w="0" w:type="dxa"/>
                      <w:right w:w="0" w:type="dxa"/>
                    </w:tblCellMar>
                    <w:tblLook w:val="04A0" w:firstRow="1" w:lastRow="0" w:firstColumn="1" w:lastColumn="0" w:noHBand="0" w:noVBand="1"/>
                  </w:tblPr>
                  <w:tblGrid>
                    <w:gridCol w:w="7200"/>
                  </w:tblGrid>
                  <w:tr w:rsidR="00EF4981">
                    <w:tc>
                      <w:tcPr>
                        <w:tcW w:w="0" w:type="auto"/>
                        <w:vAlign w:val="center"/>
                        <w:hideMark/>
                      </w:tcPr>
                      <w:p w:rsidR="00EF4981" w:rsidRDefault="00EF4981">
                        <w:pPr>
                          <w:spacing w:line="15" w:lineRule="atLeast"/>
                          <w:rPr>
                            <w:sz w:val="2"/>
                            <w:szCs w:val="2"/>
                          </w:rPr>
                        </w:pPr>
                        <w:r>
                          <w:rPr>
                            <w:noProof/>
                            <w:color w:val="29293A"/>
                            <w:sz w:val="2"/>
                            <w:szCs w:val="2"/>
                          </w:rPr>
                          <w:drawing>
                            <wp:inline distT="0" distB="0" distL="0" distR="0">
                              <wp:extent cx="4572000" cy="548640"/>
                              <wp:effectExtent l="0" t="0" r="0" b="3810"/>
                              <wp:docPr id="7" name="Grafik 7" descr="https://nl-link.sueddeutsche.de/custloads/783191557/md_1053655.png">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l-link.sueddeutsche.de/custloads/783191557/md_10536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r w:rsidR="00EF4981" w:rsidTr="00EF498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F4981">
              <w:tc>
                <w:tcPr>
                  <w:tcW w:w="0" w:type="auto"/>
                  <w:tcMar>
                    <w:top w:w="195" w:type="dxa"/>
                    <w:left w:w="900" w:type="dxa"/>
                    <w:bottom w:w="195" w:type="dxa"/>
                    <w:right w:w="900" w:type="dxa"/>
                  </w:tcMar>
                  <w:vAlign w:val="center"/>
                  <w:hideMark/>
                </w:tcPr>
                <w:tbl>
                  <w:tblPr>
                    <w:tblW w:w="5000" w:type="pct"/>
                    <w:tblCellMar>
                      <w:left w:w="0" w:type="dxa"/>
                      <w:right w:w="0" w:type="dxa"/>
                    </w:tblCellMar>
                    <w:tblLook w:val="04A0" w:firstRow="1" w:lastRow="0" w:firstColumn="1" w:lastColumn="0" w:noHBand="0" w:noVBand="1"/>
                  </w:tblPr>
                  <w:tblGrid>
                    <w:gridCol w:w="7200"/>
                  </w:tblGrid>
                  <w:tr w:rsidR="00EF4981">
                    <w:tc>
                      <w:tcPr>
                        <w:tcW w:w="0" w:type="auto"/>
                        <w:vAlign w:val="center"/>
                        <w:hideMark/>
                      </w:tcPr>
                      <w:p w:rsidR="00EF4981" w:rsidRDefault="00EF4981">
                        <w:pPr>
                          <w:rPr>
                            <w:sz w:val="2"/>
                            <w:szCs w:val="2"/>
                          </w:rPr>
                        </w:pPr>
                        <w:r>
                          <w:rPr>
                            <w:rFonts w:ascii="Times New Roman" w:hAnsi="Times New Roman" w:cs="Times New Roman"/>
                            <w:color w:val="29293A"/>
                            <w:spacing w:val="6"/>
                            <w:sz w:val="24"/>
                            <w:szCs w:val="24"/>
                          </w:rPr>
                          <w:t>27. November 2020</w:t>
                        </w: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r w:rsidR="00EF4981" w:rsidTr="00EF4981">
        <w:trPr>
          <w:trHeight w:val="150"/>
        </w:trPr>
        <w:tc>
          <w:tcPr>
            <w:tcW w:w="0" w:type="auto"/>
            <w:shd w:val="clear" w:color="auto" w:fill="FFFFFF"/>
            <w:vAlign w:val="center"/>
            <w:hideMark/>
          </w:tcPr>
          <w:p w:rsidR="00EF4981" w:rsidRDefault="00EF4981">
            <w:pPr>
              <w:spacing w:line="15" w:lineRule="atLeast"/>
              <w:rPr>
                <w:sz w:val="2"/>
                <w:szCs w:val="2"/>
              </w:rPr>
            </w:pPr>
            <w:r>
              <w:rPr>
                <w:noProof/>
                <w:color w:val="000000"/>
                <w:sz w:val="2"/>
                <w:szCs w:val="2"/>
              </w:rPr>
              <w:drawing>
                <wp:inline distT="0" distB="0" distL="0" distR="0">
                  <wp:extent cx="7620" cy="99060"/>
                  <wp:effectExtent l="0" t="0" r="0" b="0"/>
                  <wp:docPr id="6" name="Grafik 6" descr="https://nl-link.sueddeutsch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l-link.sueddeutsche.de/img/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EF4981" w:rsidTr="00EF498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F4981">
              <w:tc>
                <w:tcPr>
                  <w:tcW w:w="0" w:type="auto"/>
                  <w:tcMar>
                    <w:top w:w="0" w:type="dxa"/>
                    <w:left w:w="900" w:type="dxa"/>
                    <w:bottom w:w="0" w:type="dxa"/>
                    <w:right w:w="900" w:type="dxa"/>
                  </w:tcMar>
                  <w:vAlign w:val="center"/>
                  <w:hideMark/>
                </w:tcPr>
                <w:tbl>
                  <w:tblPr>
                    <w:tblW w:w="0" w:type="auto"/>
                    <w:tblCellMar>
                      <w:left w:w="0" w:type="dxa"/>
                      <w:right w:w="0" w:type="dxa"/>
                    </w:tblCellMar>
                    <w:tblLook w:val="04A0" w:firstRow="1" w:lastRow="0" w:firstColumn="1" w:lastColumn="0" w:noHBand="0" w:noVBand="1"/>
                  </w:tblPr>
                  <w:tblGrid>
                    <w:gridCol w:w="6990"/>
                  </w:tblGrid>
                  <w:tr w:rsidR="00EF4981">
                    <w:tc>
                      <w:tcPr>
                        <w:tcW w:w="0" w:type="auto"/>
                        <w:vAlign w:val="center"/>
                        <w:hideMark/>
                      </w:tcPr>
                      <w:p w:rsidR="00EF4981" w:rsidRDefault="00EF4981">
                        <w:pPr>
                          <w:spacing w:line="15" w:lineRule="atLeast"/>
                          <w:rPr>
                            <w:sz w:val="2"/>
                            <w:szCs w:val="2"/>
                          </w:rPr>
                        </w:pPr>
                        <w:r>
                          <w:rPr>
                            <w:noProof/>
                            <w:sz w:val="2"/>
                            <w:szCs w:val="2"/>
                          </w:rPr>
                          <w:drawing>
                            <wp:inline distT="0" distB="0" distL="0" distR="0">
                              <wp:extent cx="4434840" cy="2499360"/>
                              <wp:effectExtent l="0" t="0" r="3810" b="0"/>
                              <wp:docPr id="5" name="Grafik 5" descr="https://nl-link.sueddeutsche.de/custloads/783191557/md_15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l-link.sueddeutsche.de/custloads/783191557/md_15011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4840" cy="2499360"/>
                                      </a:xfrm>
                                      <a:prstGeom prst="rect">
                                        <a:avLst/>
                                      </a:prstGeom>
                                      <a:noFill/>
                                      <a:ln>
                                        <a:noFill/>
                                      </a:ln>
                                    </pic:spPr>
                                  </pic:pic>
                                </a:graphicData>
                              </a:graphic>
                            </wp:inline>
                          </w:drawing>
                        </w:r>
                      </w:p>
                    </w:tc>
                  </w:tr>
                  <w:tr w:rsidR="00EF4981">
                    <w:tc>
                      <w:tcPr>
                        <w:tcW w:w="0" w:type="auto"/>
                        <w:vAlign w:val="center"/>
                        <w:hideMark/>
                      </w:tcPr>
                      <w:p w:rsidR="00EF4981" w:rsidRDefault="00EF4981">
                        <w:pPr>
                          <w:jc w:val="right"/>
                          <w:rPr>
                            <w:sz w:val="2"/>
                            <w:szCs w:val="2"/>
                          </w:rPr>
                        </w:pPr>
                        <w:r>
                          <w:rPr>
                            <w:rFonts w:ascii="Arial" w:hAnsi="Arial" w:cs="Arial"/>
                            <w:color w:val="71737F"/>
                            <w:spacing w:val="6"/>
                            <w:sz w:val="18"/>
                            <w:szCs w:val="18"/>
                          </w:rPr>
                          <w:t>Paul Celan schrieb einst ein „Corona“-Gedicht / Foto: dpa; Collage Jessy Asmus</w:t>
                        </w: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r w:rsidR="00EF4981" w:rsidTr="00EF4981">
        <w:trPr>
          <w:trHeight w:val="375"/>
        </w:trPr>
        <w:tc>
          <w:tcPr>
            <w:tcW w:w="0" w:type="auto"/>
            <w:shd w:val="clear" w:color="auto" w:fill="FFFFFF"/>
            <w:vAlign w:val="center"/>
            <w:hideMark/>
          </w:tcPr>
          <w:p w:rsidR="00EF4981" w:rsidRDefault="00EF4981">
            <w:pPr>
              <w:spacing w:line="15" w:lineRule="atLeast"/>
              <w:rPr>
                <w:sz w:val="2"/>
                <w:szCs w:val="2"/>
              </w:rPr>
            </w:pPr>
            <w:r>
              <w:rPr>
                <w:noProof/>
                <w:color w:val="000000"/>
                <w:sz w:val="2"/>
                <w:szCs w:val="2"/>
              </w:rPr>
              <w:drawing>
                <wp:inline distT="0" distB="0" distL="0" distR="0">
                  <wp:extent cx="7620" cy="236220"/>
                  <wp:effectExtent l="0" t="0" r="0" b="0"/>
                  <wp:docPr id="4" name="Grafik 4" descr="https://nl-link.sueddeutsch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l-link.sueddeutsche.de/img/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r w:rsidR="00EF4981" w:rsidTr="00EF498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F4981">
              <w:tc>
                <w:tcPr>
                  <w:tcW w:w="0" w:type="auto"/>
                  <w:tcMar>
                    <w:top w:w="0" w:type="dxa"/>
                    <w:left w:w="900" w:type="dxa"/>
                    <w:bottom w:w="0" w:type="dxa"/>
                    <w:right w:w="900" w:type="dxa"/>
                  </w:tcMar>
                  <w:vAlign w:val="center"/>
                  <w:hideMark/>
                </w:tcPr>
                <w:tbl>
                  <w:tblPr>
                    <w:tblW w:w="0" w:type="auto"/>
                    <w:tblCellMar>
                      <w:left w:w="0" w:type="dxa"/>
                      <w:right w:w="0" w:type="dxa"/>
                    </w:tblCellMar>
                    <w:tblLook w:val="04A0" w:firstRow="1" w:lastRow="0" w:firstColumn="1" w:lastColumn="0" w:noHBand="0" w:noVBand="1"/>
                  </w:tblPr>
                  <w:tblGrid>
                    <w:gridCol w:w="2385"/>
                  </w:tblGrid>
                  <w:tr w:rsidR="00EF4981">
                    <w:tc>
                      <w:tcPr>
                        <w:tcW w:w="0" w:type="auto"/>
                        <w:vAlign w:val="center"/>
                        <w:hideMark/>
                      </w:tcPr>
                      <w:p w:rsidR="00EF4981" w:rsidRDefault="00EF4981">
                        <w:pPr>
                          <w:rPr>
                            <w:sz w:val="2"/>
                            <w:szCs w:val="2"/>
                          </w:rPr>
                        </w:pPr>
                        <w:r>
                          <w:rPr>
                            <w:rFonts w:ascii="Times New Roman" w:hAnsi="Times New Roman" w:cs="Times New Roman"/>
                            <w:color w:val="29293A"/>
                            <w:spacing w:val="6"/>
                            <w:sz w:val="27"/>
                            <w:szCs w:val="27"/>
                          </w:rPr>
                          <w:t>Lieber Dr. Rauscher,</w:t>
                        </w: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r w:rsidR="00EF4981" w:rsidTr="00EF4981">
        <w:trPr>
          <w:trHeight w:val="600"/>
        </w:trPr>
        <w:tc>
          <w:tcPr>
            <w:tcW w:w="0" w:type="auto"/>
            <w:shd w:val="clear" w:color="auto" w:fill="FFFFFF"/>
            <w:vAlign w:val="center"/>
            <w:hideMark/>
          </w:tcPr>
          <w:p w:rsidR="00EF4981" w:rsidRDefault="00EF4981">
            <w:pPr>
              <w:spacing w:line="15" w:lineRule="atLeast"/>
              <w:rPr>
                <w:sz w:val="2"/>
                <w:szCs w:val="2"/>
              </w:rPr>
            </w:pPr>
            <w:r>
              <w:rPr>
                <w:noProof/>
                <w:color w:val="000000"/>
                <w:sz w:val="2"/>
                <w:szCs w:val="2"/>
              </w:rPr>
              <w:drawing>
                <wp:inline distT="0" distB="0" distL="0" distR="0">
                  <wp:extent cx="7620" cy="381000"/>
                  <wp:effectExtent l="0" t="0" r="0" b="0"/>
                  <wp:docPr id="3" name="Grafik 3" descr="https://nl-link.sueddeutsch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l-link.sueddeutsche.de/img/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381000"/>
                          </a:xfrm>
                          <a:prstGeom prst="rect">
                            <a:avLst/>
                          </a:prstGeom>
                          <a:noFill/>
                          <a:ln>
                            <a:noFill/>
                          </a:ln>
                        </pic:spPr>
                      </pic:pic>
                    </a:graphicData>
                  </a:graphic>
                </wp:inline>
              </w:drawing>
            </w:r>
          </w:p>
        </w:tc>
      </w:tr>
      <w:tr w:rsidR="00EF4981" w:rsidTr="00EF4981">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EF4981">
              <w:tc>
                <w:tcPr>
                  <w:tcW w:w="0" w:type="auto"/>
                  <w:tcMar>
                    <w:top w:w="0" w:type="dxa"/>
                    <w:left w:w="900" w:type="dxa"/>
                    <w:bottom w:w="0" w:type="dxa"/>
                    <w:right w:w="900" w:type="dxa"/>
                  </w:tcMar>
                  <w:vAlign w:val="center"/>
                  <w:hideMark/>
                </w:tcPr>
                <w:tbl>
                  <w:tblPr>
                    <w:tblW w:w="0" w:type="auto"/>
                    <w:tblCellMar>
                      <w:left w:w="0" w:type="dxa"/>
                      <w:right w:w="0" w:type="dxa"/>
                    </w:tblCellMar>
                    <w:tblLook w:val="04A0" w:firstRow="1" w:lastRow="0" w:firstColumn="1" w:lastColumn="0" w:noHBand="0" w:noVBand="1"/>
                  </w:tblPr>
                  <w:tblGrid>
                    <w:gridCol w:w="7200"/>
                  </w:tblGrid>
                  <w:tr w:rsidR="00EF4981">
                    <w:tc>
                      <w:tcPr>
                        <w:tcW w:w="0" w:type="auto"/>
                        <w:vAlign w:val="center"/>
                        <w:hideMark/>
                      </w:tcPr>
                      <w:p w:rsidR="00EF4981" w:rsidRDefault="00EF4981">
                        <w:pPr>
                          <w:rPr>
                            <w:sz w:val="2"/>
                            <w:szCs w:val="2"/>
                          </w:rPr>
                        </w:pPr>
                        <w:r>
                          <w:rPr>
                            <w:rFonts w:ascii="Times New Roman" w:hAnsi="Times New Roman" w:cs="Times New Roman"/>
                            <w:color w:val="29293A"/>
                            <w:spacing w:val="6"/>
                            <w:sz w:val="27"/>
                            <w:szCs w:val="27"/>
                          </w:rPr>
                          <w:t xml:space="preserve">als pflichtbewusste Österreich-Korrespondentin höre ich natürlich, so oft es geht, das „Morgenjournal“ von Ö1, um zu erfahren, was der Tag bringt. Ich will nicht behaupten, dass ich schon um sieben Uhr morgens an nichts </w:t>
                        </w:r>
                        <w:proofErr w:type="gramStart"/>
                        <w:r>
                          <w:rPr>
                            <w:rFonts w:ascii="Times New Roman" w:hAnsi="Times New Roman" w:cs="Times New Roman"/>
                            <w:color w:val="29293A"/>
                            <w:spacing w:val="6"/>
                            <w:sz w:val="27"/>
                            <w:szCs w:val="27"/>
                          </w:rPr>
                          <w:t>anderes</w:t>
                        </w:r>
                        <w:proofErr w:type="gramEnd"/>
                        <w:r>
                          <w:rPr>
                            <w:rFonts w:ascii="Times New Roman" w:hAnsi="Times New Roman" w:cs="Times New Roman"/>
                            <w:color w:val="29293A"/>
                            <w:spacing w:val="6"/>
                            <w:sz w:val="27"/>
                            <w:szCs w:val="27"/>
                          </w:rPr>
                          <w:t xml:space="preserve"> als an Österreich denken kann, aber es ist eine Arbeitserleichterung. Außerdem schalte ich oft ein paar Minuten vorher ein und höre in die </w:t>
                        </w:r>
                        <w:hyperlink r:id="rId8" w:tgtFrame="_blank" w:history="1">
                          <w:r>
                            <w:rPr>
                              <w:rStyle w:val="Hyperlink"/>
                              <w:rFonts w:ascii="Times New Roman" w:hAnsi="Times New Roman" w:cs="Times New Roman"/>
                              <w:spacing w:val="6"/>
                              <w:sz w:val="27"/>
                              <w:szCs w:val="27"/>
                              <w:u w:val="single"/>
                            </w:rPr>
                            <w:t>„Gedanken für den Tag“</w:t>
                          </w:r>
                        </w:hyperlink>
                        <w:r>
                          <w:rPr>
                            <w:rFonts w:ascii="Times New Roman" w:hAnsi="Times New Roman" w:cs="Times New Roman"/>
                            <w:color w:val="29293A"/>
                            <w:spacing w:val="6"/>
                            <w:sz w:val="27"/>
                            <w:szCs w:val="27"/>
                          </w:rPr>
                          <w:t xml:space="preserve"> hinein. Vor zwei Wochen zum Beispiel erzählten junge syrische Flüchtlinge davon, wie sie in der neuen Heimat, die sich nicht wie eine Heimat anfühlen will, aufgenommen wurden; die kurzen Texte waren schlicht, rührend, traurig, poetisch, voller Heimweh nach einer verlorenen Welt. Stimmen, die man viel zu selten hört.  </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 xml:space="preserve">In dieser Woche habe ich das Radio sogar immer extra früh angemacht. Der Literaturkritiker und Übersetzer Cornelius Hell sprach über Paul Celan. Der Dichter aus dem einst rumänischen, heute ukrainischen </w:t>
                        </w:r>
                        <w:proofErr w:type="spellStart"/>
                        <w:r>
                          <w:rPr>
                            <w:rFonts w:ascii="Times New Roman" w:hAnsi="Times New Roman" w:cs="Times New Roman"/>
                            <w:color w:val="29293A"/>
                            <w:spacing w:val="6"/>
                            <w:sz w:val="27"/>
                            <w:szCs w:val="27"/>
                          </w:rPr>
                          <w:t>Czernowitz</w:t>
                        </w:r>
                        <w:proofErr w:type="spellEnd"/>
                        <w:r>
                          <w:rPr>
                            <w:rFonts w:ascii="Times New Roman" w:hAnsi="Times New Roman" w:cs="Times New Roman"/>
                            <w:color w:val="29293A"/>
                            <w:spacing w:val="6"/>
                            <w:sz w:val="27"/>
                            <w:szCs w:val="27"/>
                          </w:rPr>
                          <w:t xml:space="preserve">, der mit der „Todesfuge“ berühmt wurde und unvergleichlich anrührende, großartige Verse geschrieben hat, wäre am vergangenen </w:t>
                        </w:r>
                        <w:r>
                          <w:rPr>
                            <w:rFonts w:ascii="Times New Roman" w:hAnsi="Times New Roman" w:cs="Times New Roman"/>
                            <w:color w:val="29293A"/>
                            <w:spacing w:val="6"/>
                            <w:sz w:val="27"/>
                            <w:szCs w:val="27"/>
                          </w:rPr>
                          <w:lastRenderedPageBreak/>
                          <w:t>Montag hundert Jahre alt geworden. Er hat nur einige wenige Monate seines viel zu kurzen Lebens, das 1970 in der Seine in Paris mit einem mutmaßlichen Suizid endete, in Wien verbracht – vom Winter 1947 bis zu seiner Weiterreise nach Paris im Sommer 1948.</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 xml:space="preserve">Susanne Ayoub hat dazu im </w:t>
                        </w:r>
                        <w:r>
                          <w:rPr>
                            <w:rStyle w:val="Hervorhebung"/>
                            <w:rFonts w:ascii="Times New Roman" w:hAnsi="Times New Roman" w:cs="Times New Roman"/>
                            <w:color w:val="29293A"/>
                            <w:spacing w:val="6"/>
                            <w:sz w:val="27"/>
                            <w:szCs w:val="27"/>
                          </w:rPr>
                          <w:t>Standard</w:t>
                        </w:r>
                        <w:r>
                          <w:rPr>
                            <w:rFonts w:ascii="Times New Roman" w:hAnsi="Times New Roman" w:cs="Times New Roman"/>
                            <w:color w:val="29293A"/>
                            <w:spacing w:val="6"/>
                            <w:sz w:val="27"/>
                            <w:szCs w:val="27"/>
                          </w:rPr>
                          <w:t xml:space="preserve"> einen </w:t>
                        </w:r>
                        <w:hyperlink r:id="rId9" w:tgtFrame="_blank" w:history="1">
                          <w:r>
                            <w:rPr>
                              <w:rStyle w:val="Hyperlink"/>
                              <w:rFonts w:ascii="Times New Roman" w:hAnsi="Times New Roman" w:cs="Times New Roman"/>
                              <w:spacing w:val="6"/>
                              <w:sz w:val="27"/>
                              <w:szCs w:val="27"/>
                              <w:u w:val="single"/>
                            </w:rPr>
                            <w:t>klugen Text geschrieben</w:t>
                          </w:r>
                        </w:hyperlink>
                        <w:r>
                          <w:rPr>
                            <w:rFonts w:ascii="Times New Roman" w:hAnsi="Times New Roman" w:cs="Times New Roman"/>
                            <w:color w:val="29293A"/>
                            <w:spacing w:val="6"/>
                            <w:sz w:val="27"/>
                            <w:szCs w:val="27"/>
                          </w:rPr>
                          <w:t>; so schildert sie Celans Ankunft: „In einer eisigen Dezembernacht des Jahres 1947 überschreitet der Dichter Paul Celan, vermutlich mithilfe eines Schleppers, illegal die österreichische Grenze. Hinter ihm liegt nicht nur ein viele Wochen dauernder Fußmarsch seit seiner Flucht aus Bukarest, sondern mehr: Verlust der Heimat, Zwangsarbeit im rumänischen Arbeitslager, Trauer um die ermordeten Eltern.“</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 xml:space="preserve">Tod, Flucht und Vertreibung haben auch einige der traumatisierten syrischen Flüchtlinge erlebt, die vor zwei Wochen im ORF ihre Geschichten mehr andeuten als erzählen konnten; Celan tat das mit seinen Gedichten. In Wien wurden sie anfänglich in der Kulturzeitschrift </w:t>
                        </w:r>
                        <w:r>
                          <w:rPr>
                            <w:rStyle w:val="Hervorhebung"/>
                            <w:rFonts w:ascii="Times New Roman" w:hAnsi="Times New Roman" w:cs="Times New Roman"/>
                            <w:color w:val="29293A"/>
                            <w:spacing w:val="6"/>
                            <w:sz w:val="27"/>
                            <w:szCs w:val="27"/>
                          </w:rPr>
                          <w:t>Plan</w:t>
                        </w:r>
                        <w:r>
                          <w:rPr>
                            <w:rFonts w:ascii="Times New Roman" w:hAnsi="Times New Roman" w:cs="Times New Roman"/>
                            <w:color w:val="29293A"/>
                            <w:spacing w:val="6"/>
                            <w:sz w:val="27"/>
                            <w:szCs w:val="27"/>
                          </w:rPr>
                          <w:t xml:space="preserve"> veröffentlicht; </w:t>
                        </w:r>
                        <w:proofErr w:type="spellStart"/>
                        <w:r>
                          <w:rPr>
                            <w:rFonts w:ascii="Times New Roman" w:hAnsi="Times New Roman" w:cs="Times New Roman"/>
                            <w:color w:val="29293A"/>
                            <w:spacing w:val="6"/>
                            <w:sz w:val="27"/>
                            <w:szCs w:val="27"/>
                          </w:rPr>
                          <w:t>den</w:t>
                        </w:r>
                        <w:proofErr w:type="spellEnd"/>
                        <w:r>
                          <w:rPr>
                            <w:rFonts w:ascii="Times New Roman" w:hAnsi="Times New Roman" w:cs="Times New Roman"/>
                            <w:color w:val="29293A"/>
                            <w:spacing w:val="6"/>
                            <w:sz w:val="27"/>
                            <w:szCs w:val="27"/>
                          </w:rPr>
                          <w:t xml:space="preserve"> nach seiner Abreise publizierten Band „Der Sand in den Urnen“ ließ er wegen schlechter Druckqualität und sinnentstellender Fehler leider empört einstampfen. Es gab auch gute Tage: Er lernte, 27-jährig, die junge Ingeborg Bachmann kennen und lieben, durchwanderte mit ihr Mal um Mal den Stadtpark, und sie erinnert sich Jahre später: „Ich </w:t>
                        </w:r>
                        <w:proofErr w:type="spellStart"/>
                        <w:r>
                          <w:rPr>
                            <w:rFonts w:ascii="Times New Roman" w:hAnsi="Times New Roman" w:cs="Times New Roman"/>
                            <w:color w:val="29293A"/>
                            <w:spacing w:val="6"/>
                            <w:sz w:val="27"/>
                            <w:szCs w:val="27"/>
                          </w:rPr>
                          <w:t>werd</w:t>
                        </w:r>
                        <w:proofErr w:type="spellEnd"/>
                        <w:r>
                          <w:rPr>
                            <w:rFonts w:ascii="Times New Roman" w:hAnsi="Times New Roman" w:cs="Times New Roman"/>
                            <w:color w:val="29293A"/>
                            <w:spacing w:val="6"/>
                            <w:sz w:val="27"/>
                            <w:szCs w:val="27"/>
                          </w:rPr>
                          <w:t>’ gewiss nie mehr durch den Stadtpark gehen, ohne zu wissen, dass er die ganze Welt sein kann, und ohne wieder der kleine Fisch von damals zu werden.“</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 xml:space="preserve">Celan schrieb in dieser Zeit sein Gedicht „Corona“, das er 1952 in dem Band „Mohn und Gedächtnis“ veröffentlichte. In den „Gedanken für den Tag“ zitierte Hell daraus nur wenige Worte, deshalb habe ich es nachgelesen. Es ist wunderschön, und wie so oft dachte ich: Ich sollte häufiger Gedichte lesen. Es passt zum Herbst, zur Pandemie, zur allgemeinen Stimmung von Trauer, Ratlosigkeit und Verlust, und beginnt so: „Aus der Hand </w:t>
                        </w:r>
                        <w:proofErr w:type="spellStart"/>
                        <w:r>
                          <w:rPr>
                            <w:rFonts w:ascii="Times New Roman" w:hAnsi="Times New Roman" w:cs="Times New Roman"/>
                            <w:color w:val="29293A"/>
                            <w:spacing w:val="6"/>
                            <w:sz w:val="27"/>
                            <w:szCs w:val="27"/>
                          </w:rPr>
                          <w:t>frißt</w:t>
                        </w:r>
                        <w:proofErr w:type="spellEnd"/>
                        <w:r>
                          <w:rPr>
                            <w:rFonts w:ascii="Times New Roman" w:hAnsi="Times New Roman" w:cs="Times New Roman"/>
                            <w:color w:val="29293A"/>
                            <w:spacing w:val="6"/>
                            <w:sz w:val="27"/>
                            <w:szCs w:val="27"/>
                          </w:rPr>
                          <w:t xml:space="preserve"> der Herbst mir sein Blatt. Wir sind Freunde. Wir schälen die Zeit aus den Nüssen und lehren sie </w:t>
                        </w:r>
                        <w:proofErr w:type="spellStart"/>
                        <w:r>
                          <w:rPr>
                            <w:rFonts w:ascii="Times New Roman" w:hAnsi="Times New Roman" w:cs="Times New Roman"/>
                            <w:color w:val="29293A"/>
                            <w:spacing w:val="6"/>
                            <w:sz w:val="27"/>
                            <w:szCs w:val="27"/>
                          </w:rPr>
                          <w:t>gehn</w:t>
                        </w:r>
                        <w:proofErr w:type="spellEnd"/>
                        <w:r>
                          <w:rPr>
                            <w:rFonts w:ascii="Times New Roman" w:hAnsi="Times New Roman" w:cs="Times New Roman"/>
                            <w:color w:val="29293A"/>
                            <w:spacing w:val="6"/>
                            <w:sz w:val="27"/>
                            <w:szCs w:val="27"/>
                          </w:rPr>
                          <w:t>: die Zeit kehrt zurück in die Schale.“</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 xml:space="preserve">Was mir aber vor allem und wie ein Widerhaken im Gedächtnis bleibt, ist nach einer Woche Celan vor allem ein Satz, der seine Zeit in Wien zusammenfasst: „Er hat sich nicht zugehörig gefühlt.“ Wenn schon wegen des </w:t>
                        </w:r>
                        <w:proofErr w:type="spellStart"/>
                        <w:r>
                          <w:rPr>
                            <w:rFonts w:ascii="Times New Roman" w:hAnsi="Times New Roman" w:cs="Times New Roman"/>
                            <w:color w:val="29293A"/>
                            <w:spacing w:val="6"/>
                            <w:sz w:val="27"/>
                            <w:szCs w:val="27"/>
                          </w:rPr>
                          <w:t>Lockdowns</w:t>
                        </w:r>
                        <w:proofErr w:type="spellEnd"/>
                        <w:r>
                          <w:rPr>
                            <w:rFonts w:ascii="Times New Roman" w:hAnsi="Times New Roman" w:cs="Times New Roman"/>
                            <w:color w:val="29293A"/>
                            <w:spacing w:val="6"/>
                            <w:sz w:val="27"/>
                            <w:szCs w:val="27"/>
                          </w:rPr>
                          <w:t xml:space="preserve"> die Geschäfte und damit die Buchläden geschlossen sind, kann </w:t>
                        </w:r>
                        <w:r>
                          <w:rPr>
                            <w:rFonts w:ascii="Times New Roman" w:hAnsi="Times New Roman" w:cs="Times New Roman"/>
                            <w:color w:val="29293A"/>
                            <w:spacing w:val="6"/>
                            <w:sz w:val="27"/>
                            <w:szCs w:val="27"/>
                          </w:rPr>
                          <w:lastRenderedPageBreak/>
                          <w:t xml:space="preserve">man seine Zeit wunderbar im Netz mit Celan verbringen oder bei einem Buchhändler seines Vertrauens ein paar Gedichtbände bestellen. Das Gedicht „Corona“ endet übrigens so: „Es ist Zeit, </w:t>
                        </w:r>
                        <w:proofErr w:type="spellStart"/>
                        <w:r>
                          <w:rPr>
                            <w:rFonts w:ascii="Times New Roman" w:hAnsi="Times New Roman" w:cs="Times New Roman"/>
                            <w:color w:val="29293A"/>
                            <w:spacing w:val="6"/>
                            <w:sz w:val="27"/>
                            <w:szCs w:val="27"/>
                          </w:rPr>
                          <w:t>daß</w:t>
                        </w:r>
                        <w:proofErr w:type="spellEnd"/>
                        <w:r>
                          <w:rPr>
                            <w:rFonts w:ascii="Times New Roman" w:hAnsi="Times New Roman" w:cs="Times New Roman"/>
                            <w:color w:val="29293A"/>
                            <w:spacing w:val="6"/>
                            <w:sz w:val="27"/>
                            <w:szCs w:val="27"/>
                          </w:rPr>
                          <w:t xml:space="preserve"> man weiß. Es ist Zeit, </w:t>
                        </w:r>
                        <w:proofErr w:type="spellStart"/>
                        <w:r>
                          <w:rPr>
                            <w:rFonts w:ascii="Times New Roman" w:hAnsi="Times New Roman" w:cs="Times New Roman"/>
                            <w:color w:val="29293A"/>
                            <w:spacing w:val="6"/>
                            <w:sz w:val="27"/>
                            <w:szCs w:val="27"/>
                          </w:rPr>
                          <w:t>daß</w:t>
                        </w:r>
                        <w:proofErr w:type="spellEnd"/>
                        <w:r>
                          <w:rPr>
                            <w:rFonts w:ascii="Times New Roman" w:hAnsi="Times New Roman" w:cs="Times New Roman"/>
                            <w:color w:val="29293A"/>
                            <w:spacing w:val="6"/>
                            <w:sz w:val="27"/>
                            <w:szCs w:val="27"/>
                          </w:rPr>
                          <w:t xml:space="preserve"> ein Stein sich zu blühen bequemt, </w:t>
                        </w:r>
                        <w:proofErr w:type="spellStart"/>
                        <w:r>
                          <w:rPr>
                            <w:rFonts w:ascii="Times New Roman" w:hAnsi="Times New Roman" w:cs="Times New Roman"/>
                            <w:color w:val="29293A"/>
                            <w:spacing w:val="6"/>
                            <w:sz w:val="27"/>
                            <w:szCs w:val="27"/>
                          </w:rPr>
                          <w:t>daß</w:t>
                        </w:r>
                        <w:proofErr w:type="spellEnd"/>
                        <w:r>
                          <w:rPr>
                            <w:rFonts w:ascii="Times New Roman" w:hAnsi="Times New Roman" w:cs="Times New Roman"/>
                            <w:color w:val="29293A"/>
                            <w:spacing w:val="6"/>
                            <w:sz w:val="27"/>
                            <w:szCs w:val="27"/>
                          </w:rPr>
                          <w:t xml:space="preserve"> der Unrast ein Herz schlägt. Es ist Zeit, </w:t>
                        </w:r>
                        <w:proofErr w:type="spellStart"/>
                        <w:r>
                          <w:rPr>
                            <w:rFonts w:ascii="Times New Roman" w:hAnsi="Times New Roman" w:cs="Times New Roman"/>
                            <w:color w:val="29293A"/>
                            <w:spacing w:val="6"/>
                            <w:sz w:val="27"/>
                            <w:szCs w:val="27"/>
                          </w:rPr>
                          <w:t>daß</w:t>
                        </w:r>
                        <w:proofErr w:type="spellEnd"/>
                        <w:r>
                          <w:rPr>
                            <w:rFonts w:ascii="Times New Roman" w:hAnsi="Times New Roman" w:cs="Times New Roman"/>
                            <w:color w:val="29293A"/>
                            <w:spacing w:val="6"/>
                            <w:sz w:val="27"/>
                            <w:szCs w:val="27"/>
                          </w:rPr>
                          <w:t xml:space="preserve"> es Zeit wird. Es ist Zeit.“</w:t>
                        </w:r>
                        <w:r>
                          <w:rPr>
                            <w:rFonts w:ascii="Times New Roman" w:hAnsi="Times New Roman" w:cs="Times New Roman"/>
                            <w:color w:val="29293A"/>
                            <w:spacing w:val="6"/>
                            <w:sz w:val="27"/>
                            <w:szCs w:val="27"/>
                          </w:rPr>
                          <w:br/>
                        </w:r>
                        <w:r>
                          <w:rPr>
                            <w:rFonts w:ascii="Times New Roman" w:hAnsi="Times New Roman" w:cs="Times New Roman"/>
                            <w:color w:val="29293A"/>
                            <w:spacing w:val="6"/>
                            <w:sz w:val="27"/>
                            <w:szCs w:val="27"/>
                          </w:rPr>
                          <w:br/>
                          <w:t>Schönes Wochenende!</w:t>
                        </w:r>
                      </w:p>
                    </w:tc>
                  </w:tr>
                  <w:tr w:rsidR="00EF4981">
                    <w:trPr>
                      <w:trHeight w:val="705"/>
                    </w:trPr>
                    <w:tc>
                      <w:tcPr>
                        <w:tcW w:w="0" w:type="auto"/>
                        <w:vAlign w:val="center"/>
                        <w:hideMark/>
                      </w:tcPr>
                      <w:p w:rsidR="00EF4981" w:rsidRDefault="00EF4981">
                        <w:pPr>
                          <w:rPr>
                            <w:sz w:val="2"/>
                            <w:szCs w:val="2"/>
                          </w:rPr>
                        </w:pPr>
                      </w:p>
                    </w:tc>
                  </w:tr>
                  <w:tr w:rsidR="00EF4981">
                    <w:tc>
                      <w:tcPr>
                        <w:tcW w:w="0" w:type="auto"/>
                        <w:vAlign w:val="center"/>
                        <w:hideMark/>
                      </w:tcPr>
                      <w:tbl>
                        <w:tblPr>
                          <w:tblW w:w="0" w:type="auto"/>
                          <w:tblCellMar>
                            <w:left w:w="0" w:type="dxa"/>
                            <w:right w:w="0" w:type="dxa"/>
                          </w:tblCellMar>
                          <w:tblLook w:val="04A0" w:firstRow="1" w:lastRow="0" w:firstColumn="1" w:lastColumn="0" w:noHBand="0" w:noVBand="1"/>
                        </w:tblPr>
                        <w:tblGrid>
                          <w:gridCol w:w="756"/>
                          <w:gridCol w:w="495"/>
                          <w:gridCol w:w="3261"/>
                        </w:tblGrid>
                        <w:tr w:rsidR="00EF4981">
                          <w:tc>
                            <w:tcPr>
                              <w:tcW w:w="0" w:type="auto"/>
                              <w:vAlign w:val="bottom"/>
                              <w:hideMark/>
                            </w:tcPr>
                            <w:p w:rsidR="00EF4981" w:rsidRDefault="00EF4981">
                              <w:pPr>
                                <w:spacing w:line="15" w:lineRule="atLeast"/>
                                <w:rPr>
                                  <w:sz w:val="2"/>
                                  <w:szCs w:val="2"/>
                                </w:rPr>
                              </w:pPr>
                              <w:r>
                                <w:rPr>
                                  <w:noProof/>
                                  <w:sz w:val="2"/>
                                  <w:szCs w:val="2"/>
                                </w:rPr>
                                <w:drawing>
                                  <wp:inline distT="0" distB="0" distL="0" distR="0">
                                    <wp:extent cx="480060" cy="617220"/>
                                    <wp:effectExtent l="0" t="0" r="0" b="0"/>
                                    <wp:docPr id="2" name="Grafik 2" descr="https://nl-link.sueddeutsche.de/custloads/783191557/md_1446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l-link.sueddeutsche.de/custloads/783191557/md_14465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inline>
                                </w:drawing>
                              </w:r>
                            </w:p>
                          </w:tc>
                          <w:tc>
                            <w:tcPr>
                              <w:tcW w:w="495" w:type="dxa"/>
                              <w:vAlign w:val="center"/>
                              <w:hideMark/>
                            </w:tcPr>
                            <w:p w:rsidR="00EF4981" w:rsidRDefault="00EF4981">
                              <w:pPr>
                                <w:spacing w:line="15" w:lineRule="atLeast"/>
                                <w:rPr>
                                  <w:sz w:val="2"/>
                                  <w:szCs w:val="2"/>
                                </w:rPr>
                              </w:pPr>
                              <w:r>
                                <w:rPr>
                                  <w:noProof/>
                                  <w:sz w:val="2"/>
                                  <w:szCs w:val="2"/>
                                </w:rPr>
                                <w:drawing>
                                  <wp:inline distT="0" distB="0" distL="0" distR="0">
                                    <wp:extent cx="312420" cy="7620"/>
                                    <wp:effectExtent l="0" t="0" r="0" b="0"/>
                                    <wp:docPr id="1" name="Grafik 1" descr="https://nl-link.sueddeutsche.de/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l-link.sueddeutsche.de/img/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 cy="7620"/>
                                            </a:xfrm>
                                            <a:prstGeom prst="rect">
                                              <a:avLst/>
                                            </a:prstGeom>
                                            <a:noFill/>
                                            <a:ln>
                                              <a:noFill/>
                                            </a:ln>
                                          </pic:spPr>
                                        </pic:pic>
                                      </a:graphicData>
                                    </a:graphic>
                                  </wp:inline>
                                </w:drawing>
                              </w:r>
                            </w:p>
                          </w:tc>
                          <w:tc>
                            <w:tcPr>
                              <w:tcW w:w="0" w:type="auto"/>
                              <w:vAlign w:val="center"/>
                              <w:hideMark/>
                            </w:tcPr>
                            <w:p w:rsidR="00EF4981" w:rsidRDefault="00EF4981">
                              <w:pPr>
                                <w:rPr>
                                  <w:sz w:val="2"/>
                                  <w:szCs w:val="2"/>
                                </w:rPr>
                              </w:pPr>
                              <w:r>
                                <w:rPr>
                                  <w:rFonts w:ascii="Times New Roman" w:hAnsi="Times New Roman" w:cs="Times New Roman"/>
                                  <w:color w:val="29293A"/>
                                  <w:spacing w:val="6"/>
                                  <w:sz w:val="27"/>
                                  <w:szCs w:val="27"/>
                                </w:rPr>
                                <w:t xml:space="preserve">Cathrin </w:t>
                              </w:r>
                              <w:proofErr w:type="spellStart"/>
                              <w:r>
                                <w:rPr>
                                  <w:rFonts w:ascii="Times New Roman" w:hAnsi="Times New Roman" w:cs="Times New Roman"/>
                                  <w:color w:val="29293A"/>
                                  <w:spacing w:val="6"/>
                                  <w:sz w:val="27"/>
                                  <w:szCs w:val="27"/>
                                </w:rPr>
                                <w:t>Kahlweit</w:t>
                              </w:r>
                              <w:proofErr w:type="spellEnd"/>
                              <w:r>
                                <w:rPr>
                                  <w:rFonts w:ascii="Times New Roman" w:hAnsi="Times New Roman" w:cs="Times New Roman"/>
                                  <w:color w:val="29293A"/>
                                  <w:spacing w:val="6"/>
                                  <w:sz w:val="27"/>
                                  <w:szCs w:val="27"/>
                                </w:rPr>
                                <w:br/>
                              </w:r>
                              <w:r>
                                <w:rPr>
                                  <w:rStyle w:val="Hervorhebung"/>
                                  <w:rFonts w:ascii="Times New Roman" w:hAnsi="Times New Roman" w:cs="Times New Roman"/>
                                  <w:color w:val="29293A"/>
                                  <w:spacing w:val="6"/>
                                  <w:sz w:val="27"/>
                                  <w:szCs w:val="27"/>
                                </w:rPr>
                                <w:t>SZ-Korrespondentin in Wien</w:t>
                              </w: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bl>
          <w:p w:rsidR="00EF4981" w:rsidRDefault="00EF4981">
            <w:pPr>
              <w:rPr>
                <w:rFonts w:ascii="Times New Roman" w:eastAsia="Times New Roman" w:hAnsi="Times New Roman" w:cs="Times New Roman"/>
                <w:sz w:val="20"/>
                <w:szCs w:val="20"/>
              </w:rPr>
            </w:pPr>
          </w:p>
        </w:tc>
      </w:tr>
    </w:tbl>
    <w:p w:rsidR="005E2415" w:rsidRDefault="00EF4981">
      <w:bookmarkStart w:id="0" w:name="_GoBack"/>
      <w:bookmarkEnd w:id="0"/>
    </w:p>
    <w:sectPr w:rsidR="005E24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81"/>
    <w:rsid w:val="00D532F9"/>
    <w:rsid w:val="00EF4981"/>
    <w:rsid w:val="00F82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DEB97-C164-44F1-ABE5-DD1DC25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498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F4981"/>
    <w:rPr>
      <w:b w:val="0"/>
      <w:bCs w:val="0"/>
      <w:strike w:val="0"/>
      <w:dstrike w:val="0"/>
      <w:color w:val="29293A"/>
      <w:u w:val="none"/>
      <w:effect w:val="none"/>
    </w:rPr>
  </w:style>
  <w:style w:type="character" w:styleId="Hervorhebung">
    <w:name w:val="Emphasis"/>
    <w:basedOn w:val="Absatz-Standardschriftart"/>
    <w:uiPriority w:val="20"/>
    <w:qFormat/>
    <w:rsid w:val="00EF4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8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link.sueddeutsche.de/u/nrd.php?p=8zkSVBVvXa_14766_2033455_1_3&amp;ems_l=3276304&amp;i=1&amp;d=MTY0NjU3MTky%7COHprU1ZCVnZYYQ%3D%3D%7Cb2UxLm9yZi5hdCUyRmdlZGFua2VuZnVlcmRlbnRhZw%3D%3D%7CU1pfJUMzJTk2c3RlcnJlaWNoXzI3MTEyMA%3D%3D%7C"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s://nl-link.sueddeutsche.de/u/nrd.php?p=8zkSVBVvXa_14766_2033455_1_2&amp;ems_l=3276304&amp;i=1&amp;d=MTY0NjU3MTkx%7COHprU1ZCVnZYYQ%3D%3D%7Cd3d3LnN1ZWRkZXV0c2NoZS5kZSUyRg%3D%3D%7CU1pfJUMzJTk2c3RlcnJlaWNoXzI3MTEyMA%3D%3D%7C" TargetMode="External"/><Relationship Id="rId9" Type="http://schemas.openxmlformats.org/officeDocument/2006/relationships/hyperlink" Target="https://nl-link.sueddeutsche.de/u/nrd.php?p=8zkSVBVvXa_14766_2033455_1_4&amp;ems_l=3276304&amp;i=1&amp;d=MTY0NjU3MTkz%7COHprU1ZCVnZYYQ%3D%3D%7Cd3d3LmRlcnN0YW5kYXJkLmRlJTJGc3RvcnklMkYyMDAwMTIxODU5MjI4JTJGcGF1bC1jZWxhbi12ZXJsdXN0LWRlci1oZWltYXQtdHJhdWVyLXVtLWRpZS1lbHRlcm4%3D%7CU1pfJUMzJTk2c3RlcnJlaWNoXzI3MTEyMA%3D%3D%7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Oesterreichisches Rotes Kreuz</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Zarhuber Karl (OeRK)</dc:creator>
  <cp:keywords/>
  <dc:description/>
  <cp:lastModifiedBy>Zarhuber Karl (OeRK)</cp:lastModifiedBy>
  <cp:revision>1</cp:revision>
  <dcterms:created xsi:type="dcterms:W3CDTF">2020-11-28T21:52:00Z</dcterms:created>
  <dcterms:modified xsi:type="dcterms:W3CDTF">2020-11-28T21:55:00Z</dcterms:modified>
</cp:coreProperties>
</file>