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7D14" w14:textId="77777777" w:rsidR="002662E9" w:rsidRPr="00093BC5" w:rsidRDefault="002662E9" w:rsidP="007539D3">
      <w:pPr>
        <w:pStyle w:val="KeinLeerraum"/>
        <w:rPr>
          <w:sz w:val="16"/>
          <w:szCs w:val="16"/>
        </w:rPr>
      </w:pPr>
    </w:p>
    <w:p w14:paraId="2EF47078" w14:textId="77777777" w:rsidR="00B60020" w:rsidRPr="00B60020" w:rsidRDefault="00B60020" w:rsidP="00B60020">
      <w:pPr>
        <w:spacing w:after="160" w:line="259" w:lineRule="auto"/>
        <w:rPr>
          <w:rFonts w:ascii="Calibri" w:eastAsia="Calibri" w:hAnsi="Calibri" w:cs="Times New Roman"/>
        </w:rPr>
      </w:pPr>
      <w:r w:rsidRPr="00B60020">
        <w:rPr>
          <w:rFonts w:ascii="Calibri" w:eastAsia="Calibri" w:hAnsi="Calibri" w:cs="Times New Roman"/>
        </w:rPr>
        <w:t xml:space="preserve">Der Hochschullehrgang </w:t>
      </w:r>
    </w:p>
    <w:p w14:paraId="728B6D74" w14:textId="4CC56415" w:rsidR="00B60020" w:rsidRPr="00B60020" w:rsidRDefault="002427C4" w:rsidP="00B60020">
      <w:pPr>
        <w:spacing w:after="160" w:line="259" w:lineRule="auto"/>
        <w:rPr>
          <w:rFonts w:ascii="Calibri" w:eastAsia="Calibri" w:hAnsi="Calibri" w:cs="Times New Roman"/>
          <w:b/>
          <w:bCs/>
          <w:lang w:val="de-AT"/>
        </w:rPr>
      </w:pPr>
      <w:hyperlink r:id="rId6" w:history="1">
        <w:r w:rsidR="00B60020" w:rsidRPr="00B60020">
          <w:rPr>
            <w:rFonts w:ascii="Helvetica" w:eastAsia="Calibri" w:hAnsi="Helvetica" w:cs="Helvetica"/>
            <w:b/>
            <w:bCs/>
            <w:color w:val="000000"/>
            <w:shd w:val="clear" w:color="auto" w:fill="FFFFFF"/>
            <w:lang w:val="de-AT"/>
          </w:rPr>
          <w:t xml:space="preserve">Musik für Pädagog*innen in der Sekundarstufe 1: </w:t>
        </w:r>
        <w:r w:rsidR="00B60020">
          <w:rPr>
            <w:rFonts w:ascii="Helvetica" w:eastAsia="Calibri" w:hAnsi="Helvetica" w:cs="Helvetica"/>
            <w:b/>
            <w:bCs/>
            <w:color w:val="000000"/>
            <w:shd w:val="clear" w:color="auto" w:fill="FFFFFF"/>
            <w:lang w:val="de-AT"/>
          </w:rPr>
          <w:br/>
        </w:r>
        <w:r w:rsidR="00B60020" w:rsidRPr="00B60020">
          <w:rPr>
            <w:rFonts w:ascii="Helvetica" w:eastAsia="Calibri" w:hAnsi="Helvetica" w:cs="Helvetica"/>
            <w:b/>
            <w:bCs/>
            <w:color w:val="000000"/>
            <w:shd w:val="clear" w:color="auto" w:fill="FFFFFF"/>
            <w:lang w:val="de-AT"/>
          </w:rPr>
          <w:t>Einführung in neue Wege des Musikunterrichts</w:t>
        </w:r>
      </w:hyperlink>
      <w:r w:rsidR="00B60020" w:rsidRPr="00B60020">
        <w:rPr>
          <w:rFonts w:ascii="Calibri" w:eastAsia="Calibri" w:hAnsi="Calibri" w:cs="Times New Roman"/>
          <w:b/>
          <w:bCs/>
          <w:lang w:val="de-AT"/>
        </w:rPr>
        <w:t xml:space="preserve"> </w:t>
      </w:r>
    </w:p>
    <w:p w14:paraId="69F2EE61" w14:textId="716A32F8" w:rsidR="00B60020" w:rsidRPr="00B60020" w:rsidRDefault="00B60020" w:rsidP="00B60020">
      <w:pPr>
        <w:spacing w:after="160" w:line="259" w:lineRule="auto"/>
        <w:rPr>
          <w:rFonts w:ascii="Calibri" w:eastAsia="Calibri" w:hAnsi="Calibri" w:cs="Times New Roman"/>
          <w:lang w:val="de-AT"/>
        </w:rPr>
      </w:pPr>
      <w:r w:rsidRPr="00B60020">
        <w:rPr>
          <w:rFonts w:ascii="Calibri" w:eastAsia="Calibri" w:hAnsi="Calibri" w:cs="Times New Roman"/>
          <w:lang w:val="de-AT"/>
        </w:rPr>
        <w:t xml:space="preserve">findet bereits zum </w:t>
      </w:r>
      <w:r>
        <w:rPr>
          <w:rFonts w:ascii="Calibri" w:eastAsia="Calibri" w:hAnsi="Calibri" w:cs="Times New Roman"/>
          <w:lang w:val="de-AT"/>
        </w:rPr>
        <w:t>drit</w:t>
      </w:r>
      <w:r w:rsidRPr="00B60020">
        <w:rPr>
          <w:rFonts w:ascii="Calibri" w:eastAsia="Calibri" w:hAnsi="Calibri" w:cs="Times New Roman"/>
          <w:lang w:val="de-AT"/>
        </w:rPr>
        <w:t xml:space="preserve">ten Mal statt und wird in der NMMS Herzogenburg, Schillerring 19, 3130 Herzogenburg </w:t>
      </w:r>
      <w:r w:rsidR="00445BB6">
        <w:rPr>
          <w:rFonts w:ascii="Calibri" w:eastAsia="Calibri" w:hAnsi="Calibri" w:cs="Times New Roman"/>
          <w:lang w:val="de-AT"/>
        </w:rPr>
        <w:t xml:space="preserve">im Wintersemester 2025/26 </w:t>
      </w:r>
      <w:r w:rsidRPr="00B60020">
        <w:rPr>
          <w:rFonts w:ascii="Calibri" w:eastAsia="Calibri" w:hAnsi="Calibri" w:cs="Times New Roman"/>
          <w:lang w:val="de-AT"/>
        </w:rPr>
        <w:t xml:space="preserve">abgehalten. </w:t>
      </w:r>
    </w:p>
    <w:p w14:paraId="27AFE72A" w14:textId="4B9D48AE" w:rsidR="00B60020" w:rsidRPr="00B60020" w:rsidRDefault="00B60020" w:rsidP="00B60020">
      <w:pPr>
        <w:spacing w:after="160" w:line="259" w:lineRule="auto"/>
        <w:rPr>
          <w:rFonts w:ascii="Calibri" w:eastAsia="Calibri" w:hAnsi="Calibri" w:cs="Times New Roman"/>
          <w:lang w:val="de-AT"/>
        </w:rPr>
      </w:pPr>
      <w:r w:rsidRPr="00B60020">
        <w:rPr>
          <w:rFonts w:ascii="Calibri" w:eastAsia="Calibri" w:hAnsi="Calibri" w:cs="Times New Roman"/>
          <w:lang w:val="de-AT"/>
        </w:rPr>
        <w:t>Das Konzept ist auf drei hintereinander stattfindende, je einsemestrige Lehrgänge</w:t>
      </w:r>
      <w:r>
        <w:rPr>
          <w:rFonts w:ascii="Calibri" w:eastAsia="Calibri" w:hAnsi="Calibri" w:cs="Times New Roman"/>
          <w:lang w:val="de-AT"/>
        </w:rPr>
        <w:t>*</w:t>
      </w:r>
      <w:r w:rsidRPr="00B60020">
        <w:rPr>
          <w:rFonts w:ascii="Calibri" w:eastAsia="Calibri" w:hAnsi="Calibri" w:cs="Times New Roman"/>
          <w:lang w:val="de-AT"/>
        </w:rPr>
        <w:t xml:space="preserve"> aufgebaut, die fast alle Bereiche des Musikunterrichts wie Singen, Tanzen, Musizieren, Improvisieren, etc. abdecken. Erfahrene Referent*innen bringen sehr anschaulich und praxisnah Beispiele, wie Unterricht nach dem Konzept des neuen Lehrplans gelingen kann. Vom Handeln zum Können, vom Wissen zum Begriff soll aufbauender kompetenzorientierter Musikunterricht in der Sek. 1 anschaulich erlebt, die Erarbeitung von Inhalten nach verschiedenen didaktischen Modellen kennengelernt und vor allem praxisnah durch entsprechende didaktische „Werkzeuge“ umgesetzt werden können.</w:t>
      </w:r>
    </w:p>
    <w:p w14:paraId="2980F928" w14:textId="77777777" w:rsidR="00D800BB" w:rsidRDefault="00B60020" w:rsidP="00D800BB">
      <w:pPr>
        <w:pStyle w:val="KeinLeerraum"/>
      </w:pPr>
      <w:r w:rsidRPr="00B60020">
        <w:t xml:space="preserve">Die fünf Präsenzveranstaltungen finden an je einem Wochenende im Monat statt, und zwar </w:t>
      </w:r>
    </w:p>
    <w:p w14:paraId="6FD5155D" w14:textId="77777777" w:rsidR="00D800BB" w:rsidRDefault="00B60020" w:rsidP="00D800BB">
      <w:pPr>
        <w:pStyle w:val="KeinLeerraum"/>
      </w:pPr>
      <w:r w:rsidRPr="00B60020">
        <w:t xml:space="preserve">Freitag von 15:00 – 18:30 </w:t>
      </w:r>
      <w:r w:rsidR="00D800BB">
        <w:t xml:space="preserve">sowie 19:30 – 21:00 </w:t>
      </w:r>
      <w:r w:rsidRPr="00B60020">
        <w:t xml:space="preserve">und </w:t>
      </w:r>
    </w:p>
    <w:p w14:paraId="22440DA0" w14:textId="50E1570B" w:rsidR="00B60020" w:rsidRPr="00B60020" w:rsidRDefault="00B60020" w:rsidP="00D800BB">
      <w:pPr>
        <w:pStyle w:val="KeinLeerraum"/>
      </w:pPr>
      <w:r w:rsidRPr="00B60020">
        <w:t>Samstag von 9:00 – 12:30 und 14:00 -17:30, jeweils mit entsprechenden Pausen.</w:t>
      </w:r>
    </w:p>
    <w:p w14:paraId="3CDD2597" w14:textId="0CE712EA" w:rsidR="00B60020" w:rsidRPr="00B60020" w:rsidRDefault="00B60020" w:rsidP="00B60020">
      <w:pPr>
        <w:spacing w:after="160" w:line="259" w:lineRule="auto"/>
        <w:rPr>
          <w:rFonts w:ascii="Calibri" w:eastAsia="Calibri" w:hAnsi="Calibri" w:cs="Times New Roman"/>
          <w:lang w:val="de-AT"/>
        </w:rPr>
      </w:pPr>
      <w:r w:rsidRPr="00B60020">
        <w:rPr>
          <w:rFonts w:ascii="Calibri" w:eastAsia="Calibri" w:hAnsi="Calibri" w:cs="Times New Roman"/>
          <w:b/>
          <w:bCs/>
          <w:lang w:val="de-AT"/>
        </w:rPr>
        <w:t>Die Termine des HLG 1</w:t>
      </w:r>
      <w:r w:rsidRPr="00B60020">
        <w:rPr>
          <w:rFonts w:ascii="Calibri" w:eastAsia="Calibri" w:hAnsi="Calibri" w:cs="Times New Roman"/>
          <w:lang w:val="de-AT"/>
        </w:rPr>
        <w:t xml:space="preserve"> sind wie folgt:</w:t>
      </w:r>
      <w:r w:rsidR="00445BB6">
        <w:rPr>
          <w:rFonts w:ascii="Calibri" w:eastAsia="Calibri" w:hAnsi="Calibri" w:cs="Times New Roman"/>
          <w:lang w:val="de-AT"/>
        </w:rPr>
        <w:br/>
      </w:r>
      <w:r w:rsidR="00D800BB">
        <w:rPr>
          <w:rFonts w:ascii="Calibri" w:eastAsia="Calibri" w:hAnsi="Calibri" w:cs="Times New Roman"/>
          <w:lang w:val="de-AT"/>
        </w:rPr>
        <w:t>10</w:t>
      </w:r>
      <w:r w:rsidRPr="00B60020">
        <w:rPr>
          <w:rFonts w:ascii="Calibri" w:eastAsia="Calibri" w:hAnsi="Calibri" w:cs="Times New Roman"/>
          <w:lang w:val="de-AT"/>
        </w:rPr>
        <w:t>./</w:t>
      </w:r>
      <w:r w:rsidR="00D800BB">
        <w:rPr>
          <w:rFonts w:ascii="Calibri" w:eastAsia="Calibri" w:hAnsi="Calibri" w:cs="Times New Roman"/>
          <w:lang w:val="de-AT"/>
        </w:rPr>
        <w:t>11</w:t>
      </w:r>
      <w:r w:rsidRPr="00B60020">
        <w:rPr>
          <w:rFonts w:ascii="Calibri" w:eastAsia="Calibri" w:hAnsi="Calibri" w:cs="Times New Roman"/>
          <w:lang w:val="de-AT"/>
        </w:rPr>
        <w:t>.</w:t>
      </w:r>
      <w:r w:rsidR="00D800BB">
        <w:rPr>
          <w:rFonts w:ascii="Calibri" w:eastAsia="Calibri" w:hAnsi="Calibri" w:cs="Times New Roman"/>
          <w:lang w:val="de-AT"/>
        </w:rPr>
        <w:t>Oktober</w:t>
      </w:r>
      <w:r w:rsidRPr="00B60020">
        <w:rPr>
          <w:rFonts w:ascii="Calibri" w:eastAsia="Calibri" w:hAnsi="Calibri" w:cs="Times New Roman"/>
          <w:lang w:val="de-AT"/>
        </w:rPr>
        <w:t xml:space="preserve"> 202</w:t>
      </w:r>
      <w:r w:rsidR="00D800BB">
        <w:rPr>
          <w:rFonts w:ascii="Calibri" w:eastAsia="Calibri" w:hAnsi="Calibri" w:cs="Times New Roman"/>
          <w:lang w:val="de-AT"/>
        </w:rPr>
        <w:t>5</w:t>
      </w:r>
      <w:r w:rsidR="00445BB6">
        <w:rPr>
          <w:rFonts w:ascii="Calibri" w:eastAsia="Calibri" w:hAnsi="Calibri" w:cs="Times New Roman"/>
          <w:lang w:val="de-AT"/>
        </w:rPr>
        <w:br/>
      </w:r>
      <w:r w:rsidR="00D800BB">
        <w:rPr>
          <w:rFonts w:ascii="Calibri" w:eastAsia="Calibri" w:hAnsi="Calibri" w:cs="Times New Roman"/>
          <w:lang w:val="de-AT"/>
        </w:rPr>
        <w:t>7</w:t>
      </w:r>
      <w:r w:rsidRPr="00B60020">
        <w:rPr>
          <w:rFonts w:ascii="Calibri" w:eastAsia="Calibri" w:hAnsi="Calibri" w:cs="Times New Roman"/>
          <w:lang w:val="de-AT"/>
        </w:rPr>
        <w:t>./</w:t>
      </w:r>
      <w:r w:rsidR="00D800BB">
        <w:rPr>
          <w:rFonts w:ascii="Calibri" w:eastAsia="Calibri" w:hAnsi="Calibri" w:cs="Times New Roman"/>
          <w:lang w:val="de-AT"/>
        </w:rPr>
        <w:t>8</w:t>
      </w:r>
      <w:r w:rsidRPr="00B60020">
        <w:rPr>
          <w:rFonts w:ascii="Calibri" w:eastAsia="Calibri" w:hAnsi="Calibri" w:cs="Times New Roman"/>
          <w:lang w:val="de-AT"/>
        </w:rPr>
        <w:t>.</w:t>
      </w:r>
      <w:r w:rsidR="00D800BB">
        <w:rPr>
          <w:rFonts w:ascii="Calibri" w:eastAsia="Calibri" w:hAnsi="Calibri" w:cs="Times New Roman"/>
          <w:lang w:val="de-AT"/>
        </w:rPr>
        <w:t>November</w:t>
      </w:r>
      <w:r w:rsidRPr="00B60020">
        <w:rPr>
          <w:rFonts w:ascii="Calibri" w:eastAsia="Calibri" w:hAnsi="Calibri" w:cs="Times New Roman"/>
          <w:lang w:val="de-AT"/>
        </w:rPr>
        <w:t xml:space="preserve"> 202</w:t>
      </w:r>
      <w:r w:rsidR="00D800BB">
        <w:rPr>
          <w:rFonts w:ascii="Calibri" w:eastAsia="Calibri" w:hAnsi="Calibri" w:cs="Times New Roman"/>
          <w:lang w:val="de-AT"/>
        </w:rPr>
        <w:t>5</w:t>
      </w:r>
      <w:r w:rsidR="00445BB6">
        <w:rPr>
          <w:rFonts w:ascii="Calibri" w:eastAsia="Calibri" w:hAnsi="Calibri" w:cs="Times New Roman"/>
          <w:lang w:val="de-AT"/>
        </w:rPr>
        <w:br/>
      </w:r>
      <w:r w:rsidR="00D800BB">
        <w:rPr>
          <w:rFonts w:ascii="Calibri" w:eastAsia="Calibri" w:hAnsi="Calibri" w:cs="Times New Roman"/>
          <w:lang w:val="de-AT"/>
        </w:rPr>
        <w:t>12./13. Dezember 2025</w:t>
      </w:r>
      <w:r w:rsidR="00445BB6">
        <w:rPr>
          <w:rFonts w:ascii="Calibri" w:eastAsia="Calibri" w:hAnsi="Calibri" w:cs="Times New Roman"/>
          <w:lang w:val="de-AT"/>
        </w:rPr>
        <w:br/>
      </w:r>
      <w:r w:rsidR="00D800BB">
        <w:rPr>
          <w:rFonts w:ascii="Calibri" w:eastAsia="Calibri" w:hAnsi="Calibri" w:cs="Times New Roman"/>
          <w:lang w:val="de-AT"/>
        </w:rPr>
        <w:t>9</w:t>
      </w:r>
      <w:r w:rsidRPr="00B60020">
        <w:rPr>
          <w:rFonts w:ascii="Calibri" w:eastAsia="Calibri" w:hAnsi="Calibri" w:cs="Times New Roman"/>
          <w:lang w:val="de-AT"/>
        </w:rPr>
        <w:t>./</w:t>
      </w:r>
      <w:r w:rsidR="00D800BB">
        <w:rPr>
          <w:rFonts w:ascii="Calibri" w:eastAsia="Calibri" w:hAnsi="Calibri" w:cs="Times New Roman"/>
          <w:lang w:val="de-AT"/>
        </w:rPr>
        <w:t>10</w:t>
      </w:r>
      <w:r w:rsidRPr="00B60020">
        <w:rPr>
          <w:rFonts w:ascii="Calibri" w:eastAsia="Calibri" w:hAnsi="Calibri" w:cs="Times New Roman"/>
          <w:lang w:val="de-AT"/>
        </w:rPr>
        <w:t xml:space="preserve">. </w:t>
      </w:r>
      <w:r w:rsidR="00D800BB">
        <w:rPr>
          <w:rFonts w:ascii="Calibri" w:eastAsia="Calibri" w:hAnsi="Calibri" w:cs="Times New Roman"/>
          <w:lang w:val="de-AT"/>
        </w:rPr>
        <w:t>Jänner</w:t>
      </w:r>
      <w:r w:rsidRPr="00B60020">
        <w:rPr>
          <w:rFonts w:ascii="Calibri" w:eastAsia="Calibri" w:hAnsi="Calibri" w:cs="Times New Roman"/>
          <w:lang w:val="de-AT"/>
        </w:rPr>
        <w:t xml:space="preserve"> 202</w:t>
      </w:r>
      <w:r w:rsidR="00D800BB">
        <w:rPr>
          <w:rFonts w:ascii="Calibri" w:eastAsia="Calibri" w:hAnsi="Calibri" w:cs="Times New Roman"/>
          <w:lang w:val="de-AT"/>
        </w:rPr>
        <w:t>6</w:t>
      </w:r>
      <w:r w:rsidR="00445BB6">
        <w:rPr>
          <w:rFonts w:ascii="Calibri" w:eastAsia="Calibri" w:hAnsi="Calibri" w:cs="Times New Roman"/>
          <w:lang w:val="de-AT"/>
        </w:rPr>
        <w:br/>
      </w:r>
      <w:r w:rsidRPr="00B60020">
        <w:rPr>
          <w:rFonts w:ascii="Calibri" w:eastAsia="Calibri" w:hAnsi="Calibri" w:cs="Times New Roman"/>
          <w:lang w:val="de-AT"/>
        </w:rPr>
        <w:t xml:space="preserve">13./14. </w:t>
      </w:r>
      <w:r w:rsidR="00D800BB">
        <w:rPr>
          <w:rFonts w:ascii="Calibri" w:eastAsia="Calibri" w:hAnsi="Calibri" w:cs="Times New Roman"/>
          <w:lang w:val="de-AT"/>
        </w:rPr>
        <w:t>Februar</w:t>
      </w:r>
      <w:r w:rsidRPr="00B60020">
        <w:rPr>
          <w:rFonts w:ascii="Calibri" w:eastAsia="Calibri" w:hAnsi="Calibri" w:cs="Times New Roman"/>
          <w:lang w:val="de-AT"/>
        </w:rPr>
        <w:t xml:space="preserve"> 202</w:t>
      </w:r>
      <w:r w:rsidR="00D800BB">
        <w:rPr>
          <w:rFonts w:ascii="Calibri" w:eastAsia="Calibri" w:hAnsi="Calibri" w:cs="Times New Roman"/>
          <w:lang w:val="de-AT"/>
        </w:rPr>
        <w:t>6</w:t>
      </w:r>
    </w:p>
    <w:p w14:paraId="0AF7EBFF" w14:textId="2787E8FF" w:rsidR="00B60020" w:rsidRPr="00B60020" w:rsidRDefault="00B54968" w:rsidP="00B60020">
      <w:pPr>
        <w:spacing w:after="160" w:line="259" w:lineRule="auto"/>
        <w:rPr>
          <w:rFonts w:ascii="Calibri" w:eastAsia="Calibri" w:hAnsi="Calibri" w:cs="Times New Roman"/>
          <w:lang w:val="de-AT"/>
        </w:rPr>
      </w:pPr>
      <w:r>
        <w:rPr>
          <w:rFonts w:ascii="Calibri" w:eastAsia="Calibri" w:hAnsi="Calibri" w:cs="Times New Roman"/>
          <w:lang w:val="de-AT"/>
        </w:rPr>
        <w:t>In</w:t>
      </w:r>
      <w:r w:rsidRPr="00B60020">
        <w:rPr>
          <w:rFonts w:ascii="Calibri" w:eastAsia="Calibri" w:hAnsi="Calibri" w:cs="Times New Roman"/>
          <w:lang w:val="de-AT"/>
        </w:rPr>
        <w:t xml:space="preserve"> der Online-Informationsveranstaltung am </w:t>
      </w:r>
      <w:r>
        <w:rPr>
          <w:rFonts w:ascii="Calibri" w:eastAsia="Calibri" w:hAnsi="Calibri" w:cs="Times New Roman"/>
          <w:lang w:val="de-AT"/>
        </w:rPr>
        <w:t xml:space="preserve">4.6.2025 </w:t>
      </w:r>
      <w:r>
        <w:rPr>
          <w:rFonts w:ascii="Calibri" w:eastAsia="Calibri" w:hAnsi="Calibri" w:cs="Times New Roman"/>
          <w:lang w:val="de-AT"/>
        </w:rPr>
        <w:t xml:space="preserve">werden </w:t>
      </w:r>
      <w:r w:rsidRPr="00B60020">
        <w:rPr>
          <w:rFonts w:ascii="Calibri" w:eastAsia="Calibri" w:hAnsi="Calibri" w:cs="Times New Roman"/>
          <w:lang w:val="de-AT"/>
        </w:rPr>
        <w:t xml:space="preserve">das </w:t>
      </w:r>
      <w:r w:rsidR="002427C4">
        <w:rPr>
          <w:rFonts w:ascii="Calibri" w:eastAsia="Calibri" w:hAnsi="Calibri" w:cs="Times New Roman"/>
          <w:lang w:val="de-AT"/>
        </w:rPr>
        <w:t xml:space="preserve">hochkarätige </w:t>
      </w:r>
      <w:r w:rsidRPr="00B60020">
        <w:rPr>
          <w:rFonts w:ascii="Calibri" w:eastAsia="Calibri" w:hAnsi="Calibri" w:cs="Times New Roman"/>
          <w:lang w:val="de-AT"/>
        </w:rPr>
        <w:t>Referententeam und die einzelnen Themen vorgestellt</w:t>
      </w:r>
      <w:r w:rsidR="002427C4">
        <w:rPr>
          <w:rFonts w:ascii="Calibri" w:eastAsia="Calibri" w:hAnsi="Calibri" w:cs="Times New Roman"/>
          <w:lang w:val="de-AT"/>
        </w:rPr>
        <w:t xml:space="preserve"> und </w:t>
      </w:r>
      <w:r>
        <w:rPr>
          <w:rFonts w:ascii="Calibri" w:eastAsia="Calibri" w:hAnsi="Calibri" w:cs="Times New Roman"/>
          <w:lang w:val="de-AT"/>
        </w:rPr>
        <w:t>die</w:t>
      </w:r>
      <w:r w:rsidR="00B60020" w:rsidRPr="00B60020">
        <w:rPr>
          <w:rFonts w:ascii="Calibri" w:eastAsia="Calibri" w:hAnsi="Calibri" w:cs="Times New Roman"/>
          <w:lang w:val="de-AT"/>
        </w:rPr>
        <w:t xml:space="preserve"> beiden </w:t>
      </w:r>
      <w:r>
        <w:rPr>
          <w:rFonts w:ascii="Calibri" w:eastAsia="Calibri" w:hAnsi="Calibri" w:cs="Times New Roman"/>
          <w:lang w:val="de-AT"/>
        </w:rPr>
        <w:t>Folge-</w:t>
      </w:r>
      <w:r w:rsidR="00B60020" w:rsidRPr="00B60020">
        <w:rPr>
          <w:rFonts w:ascii="Calibri" w:eastAsia="Calibri" w:hAnsi="Calibri" w:cs="Times New Roman"/>
          <w:lang w:val="de-AT"/>
        </w:rPr>
        <w:t>H</w:t>
      </w:r>
      <w:r>
        <w:rPr>
          <w:rFonts w:ascii="Calibri" w:eastAsia="Calibri" w:hAnsi="Calibri" w:cs="Times New Roman"/>
          <w:lang w:val="de-AT"/>
        </w:rPr>
        <w:t xml:space="preserve">ochschullehrgänge Musik für </w:t>
      </w:r>
      <w:r w:rsidR="002427C4">
        <w:rPr>
          <w:rFonts w:ascii="Calibri" w:eastAsia="Calibri" w:hAnsi="Calibri" w:cs="Times New Roman"/>
          <w:lang w:val="de-AT"/>
        </w:rPr>
        <w:t>Pädagog*innen</w:t>
      </w:r>
      <w:r>
        <w:rPr>
          <w:rFonts w:ascii="Calibri" w:eastAsia="Calibri" w:hAnsi="Calibri" w:cs="Times New Roman"/>
          <w:lang w:val="de-AT"/>
        </w:rPr>
        <w:t xml:space="preserve"> der Sek I</w:t>
      </w:r>
      <w:r w:rsidR="00B60020" w:rsidRPr="00B60020">
        <w:rPr>
          <w:rFonts w:ascii="Calibri" w:eastAsia="Calibri" w:hAnsi="Calibri" w:cs="Times New Roman"/>
          <w:lang w:val="de-AT"/>
        </w:rPr>
        <w:t xml:space="preserve"> </w:t>
      </w:r>
      <w:r>
        <w:rPr>
          <w:rFonts w:ascii="Calibri" w:eastAsia="Calibri" w:hAnsi="Calibri" w:cs="Times New Roman"/>
          <w:lang w:val="de-AT"/>
        </w:rPr>
        <w:t>präsentiert.</w:t>
      </w:r>
      <w:r w:rsidR="00B60020" w:rsidRPr="00B60020">
        <w:rPr>
          <w:rFonts w:ascii="Calibri" w:eastAsia="Calibri" w:hAnsi="Calibri" w:cs="Times New Roman"/>
          <w:lang w:val="de-AT"/>
        </w:rPr>
        <w:t xml:space="preserve"> </w:t>
      </w:r>
    </w:p>
    <w:p w14:paraId="6FF953D0" w14:textId="48C4485C" w:rsidR="000D4535" w:rsidRPr="000D4535" w:rsidRDefault="000D4535" w:rsidP="00B60020">
      <w:pPr>
        <w:spacing w:after="160" w:line="259" w:lineRule="auto"/>
        <w:rPr>
          <w:rFonts w:ascii="Calibri" w:eastAsia="Calibri" w:hAnsi="Calibri" w:cs="Times New Roman"/>
          <w:b/>
          <w:bCs/>
          <w:lang w:val="de-AT"/>
        </w:rPr>
      </w:pPr>
      <w:r w:rsidRPr="000D4535">
        <w:rPr>
          <w:rFonts w:ascii="Calibri" w:eastAsia="Calibri" w:hAnsi="Calibri" w:cs="Times New Roman"/>
          <w:b/>
          <w:bCs/>
          <w:lang w:val="de-AT"/>
        </w:rPr>
        <w:t xml:space="preserve">Anmeldung zum HLG Musik über PH-Online von </w:t>
      </w:r>
      <w:r w:rsidR="00971140">
        <w:rPr>
          <w:rFonts w:ascii="Calibri" w:eastAsia="Calibri" w:hAnsi="Calibri" w:cs="Times New Roman"/>
          <w:b/>
          <w:bCs/>
          <w:lang w:val="de-AT"/>
        </w:rPr>
        <w:t>1</w:t>
      </w:r>
      <w:r w:rsidR="00B54968">
        <w:rPr>
          <w:rFonts w:ascii="Calibri" w:eastAsia="Calibri" w:hAnsi="Calibri" w:cs="Times New Roman"/>
          <w:b/>
          <w:bCs/>
          <w:lang w:val="de-AT"/>
        </w:rPr>
        <w:t>6</w:t>
      </w:r>
      <w:r w:rsidRPr="000D4535">
        <w:rPr>
          <w:rFonts w:ascii="Calibri" w:eastAsia="Calibri" w:hAnsi="Calibri" w:cs="Times New Roman"/>
          <w:b/>
          <w:bCs/>
          <w:lang w:val="de-AT"/>
        </w:rPr>
        <w:t>.</w:t>
      </w:r>
      <w:r w:rsidR="00B54968">
        <w:rPr>
          <w:rFonts w:ascii="Calibri" w:eastAsia="Calibri" w:hAnsi="Calibri" w:cs="Times New Roman"/>
          <w:b/>
          <w:bCs/>
          <w:lang w:val="de-AT"/>
        </w:rPr>
        <w:t>8</w:t>
      </w:r>
      <w:r w:rsidRPr="000D4535">
        <w:rPr>
          <w:rFonts w:ascii="Calibri" w:eastAsia="Calibri" w:hAnsi="Calibri" w:cs="Times New Roman"/>
          <w:b/>
          <w:bCs/>
          <w:lang w:val="de-AT"/>
        </w:rPr>
        <w:t>.</w:t>
      </w:r>
      <w:r>
        <w:rPr>
          <w:rFonts w:ascii="Calibri" w:eastAsia="Calibri" w:hAnsi="Calibri" w:cs="Times New Roman"/>
          <w:b/>
          <w:bCs/>
          <w:lang w:val="de-AT"/>
        </w:rPr>
        <w:t xml:space="preserve"> – </w:t>
      </w:r>
      <w:r w:rsidR="00971140">
        <w:rPr>
          <w:rFonts w:ascii="Calibri" w:eastAsia="Calibri" w:hAnsi="Calibri" w:cs="Times New Roman"/>
          <w:b/>
          <w:bCs/>
          <w:lang w:val="de-AT"/>
        </w:rPr>
        <w:t>5</w:t>
      </w:r>
      <w:r w:rsidRPr="000D4535">
        <w:rPr>
          <w:rFonts w:ascii="Calibri" w:eastAsia="Calibri" w:hAnsi="Calibri" w:cs="Times New Roman"/>
          <w:b/>
          <w:bCs/>
          <w:lang w:val="de-AT"/>
        </w:rPr>
        <w:t>.</w:t>
      </w:r>
      <w:r w:rsidR="00971140">
        <w:rPr>
          <w:rFonts w:ascii="Calibri" w:eastAsia="Calibri" w:hAnsi="Calibri" w:cs="Times New Roman"/>
          <w:b/>
          <w:bCs/>
          <w:lang w:val="de-AT"/>
        </w:rPr>
        <w:t>9</w:t>
      </w:r>
      <w:r w:rsidRPr="000D4535">
        <w:rPr>
          <w:rFonts w:ascii="Calibri" w:eastAsia="Calibri" w:hAnsi="Calibri" w:cs="Times New Roman"/>
          <w:b/>
          <w:bCs/>
          <w:lang w:val="de-AT"/>
        </w:rPr>
        <w:t>.202</w:t>
      </w:r>
      <w:r w:rsidR="00B54968">
        <w:rPr>
          <w:rFonts w:ascii="Calibri" w:eastAsia="Calibri" w:hAnsi="Calibri" w:cs="Times New Roman"/>
          <w:b/>
          <w:bCs/>
          <w:lang w:val="de-AT"/>
        </w:rPr>
        <w:t>5</w:t>
      </w:r>
    </w:p>
    <w:p w14:paraId="64255CD1" w14:textId="40E017AE" w:rsidR="00B60020" w:rsidRPr="00B60020" w:rsidRDefault="00B60020" w:rsidP="00B60020">
      <w:pPr>
        <w:spacing w:after="160" w:line="259" w:lineRule="auto"/>
        <w:rPr>
          <w:rFonts w:ascii="Calibri" w:eastAsia="Calibri" w:hAnsi="Calibri" w:cs="Times New Roman"/>
          <w:lang w:val="de-AT"/>
        </w:rPr>
      </w:pPr>
      <w:r w:rsidRPr="00B60020">
        <w:rPr>
          <w:rFonts w:ascii="Calibri" w:eastAsia="Calibri" w:hAnsi="Calibri" w:cs="Times New Roman"/>
          <w:lang w:val="de-AT"/>
        </w:rPr>
        <w:t xml:space="preserve">Weitere Infos finden Sie auf der Homepage                                                                                       </w:t>
      </w:r>
      <w:hyperlink r:id="rId7" w:history="1">
        <w:r w:rsidRPr="00D93E9A">
          <w:rPr>
            <w:rStyle w:val="Hyperlink"/>
            <w:rFonts w:ascii="Calibri" w:eastAsia="Calibri" w:hAnsi="Calibri" w:cs="Times New Roman"/>
            <w:lang w:val="de-AT"/>
          </w:rPr>
          <w:t>https://www.ph-noe.ac.at/de/weiterbildung/hochschullehrgaenge/index.php?id=1201&amp;nr=964</w:t>
        </w:r>
      </w:hyperlink>
      <w:r>
        <w:rPr>
          <w:rFonts w:ascii="Calibri" w:eastAsia="Calibri" w:hAnsi="Calibri" w:cs="Times New Roman"/>
          <w:lang w:val="de-AT"/>
        </w:rPr>
        <w:t xml:space="preserve"> </w:t>
      </w:r>
      <w:r w:rsidRPr="00B60020">
        <w:rPr>
          <w:rFonts w:ascii="Calibri" w:eastAsia="Calibri" w:hAnsi="Calibri" w:cs="Times New Roman"/>
          <w:lang w:val="de-AT"/>
        </w:rPr>
        <w:t xml:space="preserve"> </w:t>
      </w:r>
    </w:p>
    <w:p w14:paraId="39DDDEE7" w14:textId="2C42BC39" w:rsidR="00B54968" w:rsidRPr="00B54968" w:rsidRDefault="00B60020" w:rsidP="00B54968">
      <w:pPr>
        <w:pStyle w:val="KeinLeerraum"/>
        <w:rPr>
          <w:lang w:val="en-GB"/>
        </w:rPr>
      </w:pPr>
      <w:r w:rsidRPr="00B60020">
        <w:rPr>
          <w:rFonts w:ascii="Calibri" w:eastAsia="Calibri" w:hAnsi="Calibri" w:cs="Times New Roman"/>
          <w:b/>
          <w:bCs/>
        </w:rPr>
        <w:t xml:space="preserve">Am </w:t>
      </w:r>
      <w:r w:rsidR="00B54968">
        <w:rPr>
          <w:rFonts w:ascii="Calibri" w:eastAsia="Calibri" w:hAnsi="Calibri" w:cs="Times New Roman"/>
          <w:b/>
          <w:bCs/>
        </w:rPr>
        <w:t>Mittwoch</w:t>
      </w:r>
      <w:r w:rsidRPr="00B60020">
        <w:rPr>
          <w:rFonts w:ascii="Calibri" w:eastAsia="Calibri" w:hAnsi="Calibri" w:cs="Times New Roman"/>
          <w:b/>
          <w:bCs/>
        </w:rPr>
        <w:t xml:space="preserve"> </w:t>
      </w:r>
      <w:r w:rsidR="00CF464A">
        <w:rPr>
          <w:rFonts w:ascii="Calibri" w:eastAsia="Calibri" w:hAnsi="Calibri" w:cs="Times New Roman"/>
          <w:b/>
          <w:bCs/>
        </w:rPr>
        <w:t>4</w:t>
      </w:r>
      <w:r w:rsidRPr="00B60020">
        <w:rPr>
          <w:rFonts w:ascii="Calibri" w:eastAsia="Calibri" w:hAnsi="Calibri" w:cs="Times New Roman"/>
          <w:b/>
          <w:bCs/>
        </w:rPr>
        <w:t>.</w:t>
      </w:r>
      <w:r w:rsidR="00B54968">
        <w:rPr>
          <w:rFonts w:ascii="Calibri" w:eastAsia="Calibri" w:hAnsi="Calibri" w:cs="Times New Roman"/>
          <w:b/>
          <w:bCs/>
        </w:rPr>
        <w:t>Juni</w:t>
      </w:r>
      <w:r w:rsidRPr="00B60020">
        <w:rPr>
          <w:rFonts w:ascii="Calibri" w:eastAsia="Calibri" w:hAnsi="Calibri" w:cs="Times New Roman"/>
          <w:b/>
          <w:bCs/>
        </w:rPr>
        <w:t xml:space="preserve"> 202</w:t>
      </w:r>
      <w:r>
        <w:rPr>
          <w:rFonts w:ascii="Calibri" w:eastAsia="Calibri" w:hAnsi="Calibri" w:cs="Times New Roman"/>
          <w:b/>
          <w:bCs/>
        </w:rPr>
        <w:t>5</w:t>
      </w:r>
      <w:r w:rsidRPr="00B60020">
        <w:rPr>
          <w:rFonts w:ascii="Calibri" w:eastAsia="Calibri" w:hAnsi="Calibri" w:cs="Times New Roman"/>
          <w:b/>
          <w:bCs/>
        </w:rPr>
        <w:t xml:space="preserve">, findet von </w:t>
      </w:r>
      <w:r>
        <w:rPr>
          <w:rFonts w:ascii="Calibri" w:eastAsia="Calibri" w:hAnsi="Calibri" w:cs="Times New Roman"/>
          <w:b/>
          <w:bCs/>
        </w:rPr>
        <w:t>16:00</w:t>
      </w:r>
      <w:r w:rsidRPr="00B60020">
        <w:rPr>
          <w:rFonts w:ascii="Calibri" w:eastAsia="Calibri" w:hAnsi="Calibri" w:cs="Times New Roman"/>
          <w:b/>
          <w:bCs/>
        </w:rPr>
        <w:t>0 – ca. 1</w:t>
      </w:r>
      <w:r>
        <w:rPr>
          <w:rFonts w:ascii="Calibri" w:eastAsia="Calibri" w:hAnsi="Calibri" w:cs="Times New Roman"/>
          <w:b/>
          <w:bCs/>
        </w:rPr>
        <w:t>7</w:t>
      </w:r>
      <w:r w:rsidRPr="00B60020">
        <w:rPr>
          <w:rFonts w:ascii="Calibri" w:eastAsia="Calibri" w:hAnsi="Calibri" w:cs="Times New Roman"/>
          <w:b/>
          <w:bCs/>
        </w:rPr>
        <w:t>:</w:t>
      </w:r>
      <w:r>
        <w:rPr>
          <w:rFonts w:ascii="Calibri" w:eastAsia="Calibri" w:hAnsi="Calibri" w:cs="Times New Roman"/>
          <w:b/>
          <w:bCs/>
        </w:rPr>
        <w:t>0</w:t>
      </w:r>
      <w:r w:rsidRPr="00B60020">
        <w:rPr>
          <w:rFonts w:ascii="Calibri" w:eastAsia="Calibri" w:hAnsi="Calibri" w:cs="Times New Roman"/>
          <w:b/>
          <w:bCs/>
        </w:rPr>
        <w:t>0 eine Informationsveranstaltung online</w:t>
      </w:r>
      <w:r w:rsidRPr="00B60020">
        <w:rPr>
          <w:rFonts w:ascii="Calibri" w:eastAsia="Calibri" w:hAnsi="Calibri" w:cs="Times New Roman"/>
        </w:rPr>
        <w:t xml:space="preserve"> via Zoom statt.</w:t>
      </w:r>
      <w:r w:rsidR="00445BB6">
        <w:rPr>
          <w:rFonts w:ascii="Calibri" w:eastAsia="Calibri" w:hAnsi="Calibri" w:cs="Times New Roman"/>
        </w:rPr>
        <w:br/>
      </w:r>
      <w:r w:rsidR="00445BB6" w:rsidRPr="00B54968">
        <w:t xml:space="preserve">Link:  </w:t>
      </w:r>
      <w:hyperlink r:id="rId8" w:history="1">
        <w:r w:rsidR="00B54968" w:rsidRPr="008F6C6A">
          <w:rPr>
            <w:rStyle w:val="Hyperlink"/>
            <w:lang w:val="en-GB"/>
          </w:rPr>
          <w:t>https://ph-noe.zoom.us/j/96617529412?pwd=3G0XGpfONQaC0Yx51yn1Qy4vwYz1Ua.1</w:t>
        </w:r>
      </w:hyperlink>
      <w:r w:rsidR="00B54968">
        <w:rPr>
          <w:lang w:val="en-GB"/>
        </w:rPr>
        <w:t xml:space="preserve"> </w:t>
      </w:r>
    </w:p>
    <w:p w14:paraId="0FBD0FF9" w14:textId="77777777" w:rsidR="00B54968" w:rsidRPr="00B54968" w:rsidRDefault="00B54968" w:rsidP="00B54968">
      <w:pPr>
        <w:pStyle w:val="KeinLeerraum"/>
        <w:rPr>
          <w:lang w:val="en-GB"/>
        </w:rPr>
      </w:pPr>
    </w:p>
    <w:p w14:paraId="631A84F1" w14:textId="77777777" w:rsidR="00B54968" w:rsidRDefault="00B54968" w:rsidP="00B54968">
      <w:pPr>
        <w:pStyle w:val="KeinLeerraum"/>
      </w:pPr>
      <w:r>
        <w:t>Meeting-ID: 966 1752 9412</w:t>
      </w:r>
    </w:p>
    <w:p w14:paraId="0B6B0851" w14:textId="77777777" w:rsidR="00B54968" w:rsidRDefault="00B54968" w:rsidP="00B54968">
      <w:pPr>
        <w:pStyle w:val="KeinLeerraum"/>
      </w:pPr>
      <w:r>
        <w:t>Kenncode: 146978</w:t>
      </w:r>
    </w:p>
    <w:p w14:paraId="119CF485" w14:textId="242ABB15" w:rsidR="00C50B4F" w:rsidRPr="005E4296" w:rsidRDefault="00C50B4F" w:rsidP="00B54968">
      <w:pPr>
        <w:pStyle w:val="KeinLeerraum"/>
        <w:rPr>
          <w:rFonts w:ascii="Calibri" w:eastAsia="Calibri" w:hAnsi="Calibri" w:cs="Times New Roman"/>
          <w:b/>
          <w:bCs/>
          <w:color w:val="00CCFF"/>
          <w:sz w:val="28"/>
          <w:szCs w:val="28"/>
        </w:rPr>
      </w:pPr>
    </w:p>
    <w:p w14:paraId="7FFF01C9" w14:textId="06000351" w:rsidR="002662E9" w:rsidRPr="00445BB6" w:rsidRDefault="00B60020" w:rsidP="00B60020">
      <w:pPr>
        <w:rPr>
          <w:rFonts w:ascii="Calibri" w:eastAsia="Calibri" w:hAnsi="Calibri" w:cs="Calibri"/>
          <w:noProof/>
          <w:sz w:val="18"/>
          <w:szCs w:val="18"/>
          <w:lang w:val="de-AT" w:eastAsia="de-DE"/>
        </w:rPr>
      </w:pPr>
      <w:r w:rsidRPr="00445BB6">
        <w:rPr>
          <w:rFonts w:ascii="Calibri" w:eastAsia="Calibri" w:hAnsi="Calibri" w:cs="Calibri"/>
          <w:noProof/>
          <w:sz w:val="18"/>
          <w:szCs w:val="18"/>
          <w:lang w:val="de-AT" w:eastAsia="de-DE"/>
        </w:rPr>
        <w:t>*</w:t>
      </w:r>
      <w:r w:rsidRPr="00445BB6">
        <w:t xml:space="preserve"> </w:t>
      </w:r>
      <w:r w:rsidRPr="00445BB6">
        <w:rPr>
          <w:sz w:val="18"/>
          <w:szCs w:val="18"/>
        </w:rPr>
        <w:t>Musik für Pädagog*innen in der Sekundarstufe 1: Einführung in neue Wege des Musikunterrichts</w:t>
      </w:r>
      <w:r w:rsidRPr="00445BB6">
        <w:t xml:space="preserve"> </w:t>
      </w:r>
      <w:r w:rsidRPr="00445BB6">
        <w:br/>
      </w:r>
      <w:r w:rsidRPr="00445BB6">
        <w:rPr>
          <w:rFonts w:ascii="Calibri" w:eastAsia="Calibri" w:hAnsi="Calibri" w:cs="Calibri"/>
          <w:noProof/>
          <w:sz w:val="18"/>
          <w:szCs w:val="18"/>
          <w:lang w:val="de-AT" w:eastAsia="de-DE"/>
        </w:rPr>
        <w:t>Musik für Pädagog*innen in der Sekundarstufe 1: Praxisnahe Methoden und Werkzeuge für den Musikunterricht</w:t>
      </w:r>
      <w:r w:rsidR="00445BB6" w:rsidRPr="00445BB6">
        <w:rPr>
          <w:rFonts w:ascii="Calibri" w:eastAsia="Calibri" w:hAnsi="Calibri" w:cs="Calibri"/>
          <w:noProof/>
          <w:sz w:val="18"/>
          <w:szCs w:val="18"/>
          <w:lang w:val="de-AT" w:eastAsia="de-DE"/>
        </w:rPr>
        <w:br/>
        <w:t xml:space="preserve">Musik für Pädagog*innen in der Sekundarstufe 1: Projektorientiertes Arbeiten im Unterrichtsfach Musik </w:t>
      </w:r>
    </w:p>
    <w:sectPr w:rsidR="002662E9" w:rsidRPr="00445BB6" w:rsidSect="000A748F">
      <w:headerReference w:type="even" r:id="rId9"/>
      <w:headerReference w:type="default" r:id="rId10"/>
      <w:footerReference w:type="even" r:id="rId11"/>
      <w:footerReference w:type="default" r:id="rId12"/>
      <w:headerReference w:type="first" r:id="rId13"/>
      <w:footerReference w:type="first" r:id="rId14"/>
      <w:pgSz w:w="11906" w:h="16838"/>
      <w:pgMar w:top="2104" w:right="1417" w:bottom="1134" w:left="1417" w:header="993" w:footer="8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1968" w14:textId="77777777" w:rsidR="003E24FE" w:rsidRDefault="003E24FE" w:rsidP="00347C92">
      <w:r>
        <w:separator/>
      </w:r>
    </w:p>
  </w:endnote>
  <w:endnote w:type="continuationSeparator" w:id="0">
    <w:p w14:paraId="1E3C9D93" w14:textId="77777777" w:rsidR="003E24FE" w:rsidRDefault="003E24FE" w:rsidP="0034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7EE3" w14:textId="77777777" w:rsidR="00445BB6" w:rsidRDefault="00445B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261"/>
      <w:gridCol w:w="2404"/>
    </w:tblGrid>
    <w:tr w:rsidR="000B2AFF" w14:paraId="76AD26D9" w14:textId="77777777" w:rsidTr="000A748F">
      <w:tc>
        <w:tcPr>
          <w:tcW w:w="3397" w:type="dxa"/>
        </w:tcPr>
        <w:p w14:paraId="77D1C3C6" w14:textId="77777777" w:rsidR="00D63288" w:rsidRPr="00D63288" w:rsidRDefault="00D63288" w:rsidP="00D63288">
          <w:pPr>
            <w:pStyle w:val="Fuzeile"/>
            <w:rPr>
              <w:color w:val="5D5958"/>
              <w:sz w:val="18"/>
              <w:szCs w:val="18"/>
            </w:rPr>
          </w:pPr>
          <w:r w:rsidRPr="00D63288">
            <w:rPr>
              <w:color w:val="5D5958"/>
              <w:sz w:val="18"/>
              <w:szCs w:val="18"/>
            </w:rPr>
            <w:t>Pädagogische Hochschule Niederösterreich</w:t>
          </w:r>
        </w:p>
        <w:p w14:paraId="455082E8" w14:textId="67EA0654" w:rsidR="00D63288" w:rsidRPr="00D63288" w:rsidRDefault="0089783E" w:rsidP="00D63288">
          <w:pPr>
            <w:pStyle w:val="Fuzeile"/>
            <w:rPr>
              <w:color w:val="5D5958"/>
              <w:sz w:val="18"/>
              <w:szCs w:val="18"/>
            </w:rPr>
          </w:pPr>
          <w:r>
            <w:rPr>
              <w:color w:val="5D5958"/>
              <w:sz w:val="18"/>
              <w:szCs w:val="18"/>
            </w:rPr>
            <w:t>Campus Hollabrunn</w:t>
          </w:r>
          <w:r>
            <w:rPr>
              <w:color w:val="5D5958"/>
              <w:sz w:val="18"/>
              <w:szCs w:val="18"/>
            </w:rPr>
            <w:br/>
            <w:t>Dechant Pfeiferstraße 3</w:t>
          </w:r>
          <w:r>
            <w:rPr>
              <w:color w:val="5D5958"/>
              <w:sz w:val="18"/>
              <w:szCs w:val="18"/>
            </w:rPr>
            <w:br/>
            <w:t>2020 Hollabrunn</w:t>
          </w:r>
        </w:p>
        <w:p w14:paraId="3CBAE169" w14:textId="77777777" w:rsidR="00D63288" w:rsidRPr="00D63288" w:rsidRDefault="00D63288" w:rsidP="00D63288">
          <w:pPr>
            <w:pStyle w:val="Fuzeile"/>
            <w:rPr>
              <w:color w:val="5D5958"/>
              <w:sz w:val="18"/>
              <w:szCs w:val="18"/>
            </w:rPr>
          </w:pPr>
        </w:p>
        <w:p w14:paraId="68665EE5" w14:textId="77777777" w:rsidR="00D63288" w:rsidRPr="000A748F" w:rsidRDefault="00D63288" w:rsidP="00D63288">
          <w:pPr>
            <w:pStyle w:val="Fuzeile"/>
            <w:rPr>
              <w:i/>
              <w:color w:val="95908F"/>
              <w:sz w:val="18"/>
              <w:szCs w:val="18"/>
            </w:rPr>
          </w:pPr>
        </w:p>
      </w:tc>
      <w:tc>
        <w:tcPr>
          <w:tcW w:w="3261" w:type="dxa"/>
        </w:tcPr>
        <w:p w14:paraId="3A536AA8" w14:textId="77777777" w:rsidR="00D63288" w:rsidRPr="00D63288" w:rsidRDefault="00D63288" w:rsidP="00D63288">
          <w:pPr>
            <w:pStyle w:val="Fuzeile"/>
            <w:jc w:val="center"/>
            <w:rPr>
              <w:color w:val="5D5958"/>
              <w:sz w:val="18"/>
              <w:szCs w:val="18"/>
            </w:rPr>
          </w:pPr>
          <w:r w:rsidRPr="00D63288">
            <w:rPr>
              <w:color w:val="5D5958"/>
              <w:sz w:val="18"/>
              <w:szCs w:val="18"/>
            </w:rPr>
            <w:t>office@ph-noe.ac.at</w:t>
          </w:r>
        </w:p>
        <w:p w14:paraId="2D2F855A" w14:textId="77777777" w:rsidR="00D63288" w:rsidRPr="00D63288" w:rsidRDefault="00D63288" w:rsidP="00D63288">
          <w:pPr>
            <w:pStyle w:val="Fuzeile"/>
            <w:jc w:val="center"/>
            <w:rPr>
              <w:color w:val="5D5958"/>
              <w:sz w:val="18"/>
              <w:szCs w:val="18"/>
            </w:rPr>
          </w:pPr>
          <w:r w:rsidRPr="00D63288">
            <w:rPr>
              <w:color w:val="5D5958"/>
              <w:sz w:val="18"/>
              <w:szCs w:val="18"/>
            </w:rPr>
            <w:t>www.ph-noe.ac.at</w:t>
          </w:r>
        </w:p>
        <w:p w14:paraId="131B8AC4" w14:textId="77777777" w:rsidR="00D63288" w:rsidRPr="00D63288" w:rsidRDefault="00D63288" w:rsidP="00D63288">
          <w:pPr>
            <w:pStyle w:val="Fuzeile"/>
            <w:jc w:val="center"/>
            <w:rPr>
              <w:color w:val="5D5958"/>
              <w:sz w:val="18"/>
              <w:szCs w:val="18"/>
            </w:rPr>
          </w:pPr>
        </w:p>
        <w:p w14:paraId="22A7361B" w14:textId="77777777" w:rsidR="00D63288" w:rsidRPr="00D63288" w:rsidRDefault="00356D5D" w:rsidP="00C36F27">
          <w:pPr>
            <w:pStyle w:val="Fuzeile"/>
            <w:jc w:val="center"/>
            <w:rPr>
              <w:color w:val="5D5958"/>
              <w:sz w:val="18"/>
              <w:szCs w:val="18"/>
            </w:rPr>
          </w:pPr>
          <w:r>
            <w:rPr>
              <w:color w:val="95908F"/>
              <w:sz w:val="18"/>
              <w:szCs w:val="18"/>
            </w:rPr>
            <w:t xml:space="preserve">IV.5-060-02 Version </w:t>
          </w:r>
          <w:r w:rsidR="00C36F27">
            <w:rPr>
              <w:color w:val="95908F"/>
              <w:sz w:val="18"/>
              <w:szCs w:val="18"/>
            </w:rPr>
            <w:t>C</w:t>
          </w:r>
        </w:p>
      </w:tc>
      <w:tc>
        <w:tcPr>
          <w:tcW w:w="2404" w:type="dxa"/>
        </w:tcPr>
        <w:p w14:paraId="03D3666E" w14:textId="77777777" w:rsidR="00356D5D" w:rsidRPr="00D63288" w:rsidRDefault="000B2AFF" w:rsidP="000B2AFF">
          <w:pPr>
            <w:pStyle w:val="Fuzeile"/>
            <w:jc w:val="right"/>
            <w:rPr>
              <w:color w:val="5D5958"/>
              <w:sz w:val="18"/>
              <w:szCs w:val="18"/>
            </w:rPr>
          </w:pPr>
          <w:r>
            <w:rPr>
              <w:noProof/>
              <w:color w:val="5D5958"/>
              <w:sz w:val="18"/>
              <w:szCs w:val="18"/>
              <w:lang w:eastAsia="de-DE"/>
            </w:rPr>
            <w:drawing>
              <wp:inline distT="0" distB="0" distL="0" distR="0" wp14:anchorId="1EE289B0" wp14:editId="73C8E872">
                <wp:extent cx="820084" cy="377952"/>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LOGO_SW_DEU.jpg"/>
                        <pic:cNvPicPr/>
                      </pic:nvPicPr>
                      <pic:blipFill>
                        <a:blip r:embed="rId1">
                          <a:extLst>
                            <a:ext uri="{28A0092B-C50C-407E-A947-70E740481C1C}">
                              <a14:useLocalDpi xmlns:a14="http://schemas.microsoft.com/office/drawing/2010/main" val="0"/>
                            </a:ext>
                          </a:extLst>
                        </a:blip>
                        <a:stretch>
                          <a:fillRect/>
                        </a:stretch>
                      </pic:blipFill>
                      <pic:spPr>
                        <a:xfrm>
                          <a:off x="0" y="0"/>
                          <a:ext cx="892255" cy="411214"/>
                        </a:xfrm>
                        <a:prstGeom prst="rect">
                          <a:avLst/>
                        </a:prstGeom>
                      </pic:spPr>
                    </pic:pic>
                  </a:graphicData>
                </a:graphic>
              </wp:inline>
            </w:drawing>
          </w:r>
          <w:r w:rsidR="000A748F">
            <w:rPr>
              <w:color w:val="5D5958"/>
              <w:sz w:val="18"/>
              <w:szCs w:val="18"/>
            </w:rPr>
            <w:t xml:space="preserve"> </w:t>
          </w:r>
        </w:p>
        <w:p w14:paraId="600D3B69" w14:textId="77777777" w:rsidR="00D63288" w:rsidRPr="00D63288" w:rsidRDefault="00C36F27" w:rsidP="00C36F27">
          <w:pPr>
            <w:pStyle w:val="Fuzeile"/>
            <w:jc w:val="right"/>
            <w:rPr>
              <w:color w:val="5D5958"/>
              <w:sz w:val="18"/>
              <w:szCs w:val="18"/>
            </w:rPr>
          </w:pPr>
          <w:r>
            <w:rPr>
              <w:color w:val="95908F"/>
              <w:sz w:val="18"/>
              <w:szCs w:val="18"/>
            </w:rPr>
            <w:t>14</w:t>
          </w:r>
          <w:r w:rsidR="00D63288" w:rsidRPr="000A748F">
            <w:rPr>
              <w:color w:val="95908F"/>
              <w:sz w:val="18"/>
              <w:szCs w:val="18"/>
            </w:rPr>
            <w:t>.</w:t>
          </w:r>
          <w:r>
            <w:rPr>
              <w:color w:val="95908F"/>
              <w:sz w:val="18"/>
              <w:szCs w:val="18"/>
            </w:rPr>
            <w:t>11</w:t>
          </w:r>
          <w:r w:rsidR="00D63288" w:rsidRPr="000A748F">
            <w:rPr>
              <w:color w:val="95908F"/>
              <w:sz w:val="18"/>
              <w:szCs w:val="18"/>
            </w:rPr>
            <w:t>.2016</w:t>
          </w:r>
        </w:p>
      </w:tc>
    </w:tr>
  </w:tbl>
  <w:p w14:paraId="6BB84EC3" w14:textId="77777777" w:rsidR="00D63288" w:rsidRDefault="00D632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2EF3" w14:textId="77777777" w:rsidR="00445BB6" w:rsidRDefault="00445B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712A" w14:textId="77777777" w:rsidR="003E24FE" w:rsidRDefault="003E24FE" w:rsidP="00347C92">
      <w:r>
        <w:separator/>
      </w:r>
    </w:p>
  </w:footnote>
  <w:footnote w:type="continuationSeparator" w:id="0">
    <w:p w14:paraId="038DA92B" w14:textId="77777777" w:rsidR="003E24FE" w:rsidRDefault="003E24FE" w:rsidP="0034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B063" w14:textId="77777777" w:rsidR="00445BB6" w:rsidRDefault="00445B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347C92" w:rsidRPr="0061061F" w14:paraId="1122B62F" w14:textId="77777777" w:rsidTr="000A748F">
      <w:tc>
        <w:tcPr>
          <w:tcW w:w="4106" w:type="dxa"/>
          <w:shd w:val="clear" w:color="auto" w:fill="auto"/>
        </w:tcPr>
        <w:p w14:paraId="4A87BC98" w14:textId="77777777" w:rsidR="00347C92" w:rsidRDefault="00347C92">
          <w:pPr>
            <w:pStyle w:val="Kopfzeile"/>
          </w:pPr>
          <w:r w:rsidRPr="00EC19EA">
            <w:rPr>
              <w:noProof/>
              <w:color w:val="5D5958"/>
              <w:sz w:val="16"/>
              <w:szCs w:val="16"/>
              <w:lang w:eastAsia="de-DE"/>
            </w:rPr>
            <w:drawing>
              <wp:anchor distT="0" distB="0" distL="114300" distR="114300" simplePos="0" relativeHeight="251659264" behindDoc="0" locked="0" layoutInCell="1" allowOverlap="1" wp14:anchorId="6EA2BADE" wp14:editId="73E7CE4E">
                <wp:simplePos x="0" y="0"/>
                <wp:positionH relativeFrom="column">
                  <wp:posOffset>-101600</wp:posOffset>
                </wp:positionH>
                <wp:positionV relativeFrom="paragraph">
                  <wp:posOffset>26670</wp:posOffset>
                </wp:positionV>
                <wp:extent cx="2228850" cy="568325"/>
                <wp:effectExtent l="0" t="0" r="0" b="317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hauptlogo-web-8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568325"/>
                        </a:xfrm>
                        <a:prstGeom prst="rect">
                          <a:avLst/>
                        </a:prstGeom>
                      </pic:spPr>
                    </pic:pic>
                  </a:graphicData>
                </a:graphic>
                <wp14:sizeRelH relativeFrom="margin">
                  <wp14:pctWidth>0</wp14:pctWidth>
                </wp14:sizeRelH>
                <wp14:sizeRelV relativeFrom="margin">
                  <wp14:pctHeight>0</wp14:pctHeight>
                </wp14:sizeRelV>
              </wp:anchor>
            </w:drawing>
          </w:r>
        </w:p>
      </w:tc>
      <w:tc>
        <w:tcPr>
          <w:tcW w:w="851" w:type="dxa"/>
          <w:shd w:val="clear" w:color="auto" w:fill="auto"/>
        </w:tcPr>
        <w:p w14:paraId="545B01F6" w14:textId="77777777" w:rsidR="00347C92" w:rsidRDefault="00347C92">
          <w:pPr>
            <w:pStyle w:val="Kopfzeile"/>
          </w:pPr>
        </w:p>
      </w:tc>
      <w:tc>
        <w:tcPr>
          <w:tcW w:w="4105" w:type="dxa"/>
          <w:shd w:val="clear" w:color="auto" w:fill="auto"/>
        </w:tcPr>
        <w:p w14:paraId="4267260A" w14:textId="6AA0E53C" w:rsidR="00347C92" w:rsidRPr="006522E1" w:rsidRDefault="00445BB6" w:rsidP="00347C92">
          <w:pPr>
            <w:tabs>
              <w:tab w:val="center" w:pos="4536"/>
              <w:tab w:val="right" w:pos="9072"/>
            </w:tabs>
            <w:spacing w:line="276" w:lineRule="auto"/>
            <w:ind w:right="-2310"/>
            <w:rPr>
              <w:rFonts w:ascii="Calibri" w:eastAsia="Calibri" w:hAnsi="Calibri" w:cs="Times New Roman"/>
              <w:color w:val="5D5958"/>
              <w:sz w:val="18"/>
              <w:szCs w:val="18"/>
            </w:rPr>
          </w:pPr>
          <w:r>
            <w:rPr>
              <w:rFonts w:ascii="Calibri" w:eastAsia="Calibri" w:hAnsi="Calibri" w:cs="Times New Roman"/>
              <w:color w:val="5D5958"/>
              <w:sz w:val="18"/>
              <w:szCs w:val="18"/>
            </w:rPr>
            <w:t>Dipl-Päd.</w:t>
          </w:r>
          <w:r w:rsidR="00347C92" w:rsidRPr="006522E1">
            <w:rPr>
              <w:rFonts w:ascii="Calibri" w:eastAsia="Calibri" w:hAnsi="Calibri" w:cs="Times New Roman"/>
              <w:color w:val="5D5958"/>
              <w:sz w:val="18"/>
              <w:szCs w:val="18"/>
            </w:rPr>
            <w:t xml:space="preserve"> </w:t>
          </w:r>
        </w:p>
        <w:p w14:paraId="0A2B2826" w14:textId="12B29E98" w:rsidR="00347C92" w:rsidRPr="006522E1" w:rsidRDefault="00445BB6" w:rsidP="00347C92">
          <w:pPr>
            <w:tabs>
              <w:tab w:val="center" w:pos="4536"/>
              <w:tab w:val="right" w:pos="9072"/>
            </w:tabs>
            <w:spacing w:line="276" w:lineRule="auto"/>
            <w:ind w:right="-2310"/>
            <w:rPr>
              <w:rFonts w:ascii="Calibri" w:eastAsia="Calibri" w:hAnsi="Calibri" w:cs="Times New Roman"/>
              <w:b/>
              <w:color w:val="000066"/>
              <w:sz w:val="20"/>
              <w:szCs w:val="20"/>
            </w:rPr>
          </w:pPr>
          <w:r>
            <w:rPr>
              <w:rFonts w:ascii="Calibri" w:eastAsia="Calibri" w:hAnsi="Calibri" w:cs="Times New Roman"/>
              <w:b/>
              <w:color w:val="009EE3"/>
              <w:sz w:val="20"/>
              <w:szCs w:val="20"/>
            </w:rPr>
            <w:t>Alfred Hertlein-Zederbauer</w:t>
          </w:r>
        </w:p>
        <w:p w14:paraId="54742EBD" w14:textId="7A59FDAB" w:rsidR="00F551A7" w:rsidRDefault="0089783E" w:rsidP="00F551A7">
          <w:pPr>
            <w:rPr>
              <w:rFonts w:eastAsiaTheme="minorEastAsia"/>
              <w:noProof/>
              <w:color w:val="5D5958"/>
              <w:sz w:val="18"/>
              <w:szCs w:val="18"/>
              <w:lang w:eastAsia="de-AT"/>
            </w:rPr>
          </w:pPr>
          <w:r>
            <w:rPr>
              <w:rFonts w:eastAsiaTheme="minorEastAsia"/>
              <w:noProof/>
              <w:color w:val="5D5958"/>
              <w:sz w:val="18"/>
              <w:szCs w:val="18"/>
              <w:lang w:eastAsia="de-AT"/>
            </w:rPr>
            <w:t>D4: Fächer</w:t>
          </w:r>
        </w:p>
        <w:p w14:paraId="09B8C9CF" w14:textId="35CC799E" w:rsidR="00347C92" w:rsidRPr="0061061F" w:rsidRDefault="002427C4" w:rsidP="0061061F">
          <w:pPr>
            <w:pStyle w:val="Kopfzeile"/>
          </w:pPr>
          <w:hyperlink r:id="rId2" w:history="1">
            <w:r w:rsidR="00445BB6" w:rsidRPr="00D93E9A">
              <w:rPr>
                <w:rStyle w:val="Hyperlink"/>
                <w:rFonts w:ascii="Calibri" w:eastAsia="Calibri" w:hAnsi="Calibri" w:cs="Times New Roman"/>
                <w:sz w:val="18"/>
                <w:szCs w:val="18"/>
              </w:rPr>
              <w:t>a.zederbauer@ph-noe.ac.at</w:t>
            </w:r>
          </w:hyperlink>
          <w:r w:rsidR="00445BB6">
            <w:rPr>
              <w:rFonts w:ascii="Calibri" w:eastAsia="Calibri" w:hAnsi="Calibri" w:cs="Times New Roman"/>
              <w:color w:val="5D5958"/>
              <w:sz w:val="18"/>
              <w:szCs w:val="18"/>
            </w:rPr>
            <w:t xml:space="preserve"> </w:t>
          </w:r>
        </w:p>
      </w:tc>
    </w:tr>
  </w:tbl>
  <w:p w14:paraId="7BB3F473" w14:textId="77777777" w:rsidR="00347C92" w:rsidRPr="0061061F" w:rsidRDefault="00347C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8C8" w14:textId="77777777" w:rsidR="00445BB6" w:rsidRDefault="00445B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92"/>
    <w:rsid w:val="00085A47"/>
    <w:rsid w:val="00093BC5"/>
    <w:rsid w:val="000A748F"/>
    <w:rsid w:val="000B2AFF"/>
    <w:rsid w:val="000D4535"/>
    <w:rsid w:val="002427C4"/>
    <w:rsid w:val="002662E9"/>
    <w:rsid w:val="00287367"/>
    <w:rsid w:val="002968A5"/>
    <w:rsid w:val="002C7E21"/>
    <w:rsid w:val="00312731"/>
    <w:rsid w:val="003130FC"/>
    <w:rsid w:val="00347C92"/>
    <w:rsid w:val="00356D5D"/>
    <w:rsid w:val="003908B4"/>
    <w:rsid w:val="003A226D"/>
    <w:rsid w:val="003E24FE"/>
    <w:rsid w:val="003F3089"/>
    <w:rsid w:val="00445BB6"/>
    <w:rsid w:val="004D0165"/>
    <w:rsid w:val="0053406F"/>
    <w:rsid w:val="005C48F7"/>
    <w:rsid w:val="005E4296"/>
    <w:rsid w:val="005E4E22"/>
    <w:rsid w:val="0061061F"/>
    <w:rsid w:val="006A3068"/>
    <w:rsid w:val="006A34B6"/>
    <w:rsid w:val="007539D3"/>
    <w:rsid w:val="00755298"/>
    <w:rsid w:val="007B445A"/>
    <w:rsid w:val="007E2632"/>
    <w:rsid w:val="007F677F"/>
    <w:rsid w:val="00836756"/>
    <w:rsid w:val="0089783E"/>
    <w:rsid w:val="009451FC"/>
    <w:rsid w:val="00971140"/>
    <w:rsid w:val="00972DEE"/>
    <w:rsid w:val="00A81470"/>
    <w:rsid w:val="00AF63AE"/>
    <w:rsid w:val="00B26D51"/>
    <w:rsid w:val="00B54968"/>
    <w:rsid w:val="00B60020"/>
    <w:rsid w:val="00BC343B"/>
    <w:rsid w:val="00C36F27"/>
    <w:rsid w:val="00C50B4F"/>
    <w:rsid w:val="00CB576B"/>
    <w:rsid w:val="00CF464A"/>
    <w:rsid w:val="00D63288"/>
    <w:rsid w:val="00D800BB"/>
    <w:rsid w:val="00DA5CA9"/>
    <w:rsid w:val="00DE4A60"/>
    <w:rsid w:val="00E11657"/>
    <w:rsid w:val="00E61E23"/>
    <w:rsid w:val="00E75E6E"/>
    <w:rsid w:val="00EA7DA7"/>
    <w:rsid w:val="00EC57F3"/>
    <w:rsid w:val="00F03AF6"/>
    <w:rsid w:val="00F167F1"/>
    <w:rsid w:val="00F30488"/>
    <w:rsid w:val="00F551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F3EB4"/>
  <w15:chartTrackingRefBased/>
  <w15:docId w15:val="{F78BFF87-E11B-4BDA-A5AD-EDECA418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DA7"/>
    <w:pPr>
      <w:spacing w:after="0" w:line="240"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7C92"/>
    <w:pPr>
      <w:tabs>
        <w:tab w:val="center" w:pos="4536"/>
        <w:tab w:val="right" w:pos="9072"/>
      </w:tabs>
    </w:pPr>
  </w:style>
  <w:style w:type="character" w:customStyle="1" w:styleId="KopfzeileZchn">
    <w:name w:val="Kopfzeile Zchn"/>
    <w:basedOn w:val="Absatz-Standardschriftart"/>
    <w:link w:val="Kopfzeile"/>
    <w:uiPriority w:val="99"/>
    <w:rsid w:val="00347C92"/>
  </w:style>
  <w:style w:type="paragraph" w:styleId="Fuzeile">
    <w:name w:val="footer"/>
    <w:basedOn w:val="Standard"/>
    <w:link w:val="FuzeileZchn"/>
    <w:uiPriority w:val="99"/>
    <w:unhideWhenUsed/>
    <w:rsid w:val="00347C92"/>
    <w:pPr>
      <w:tabs>
        <w:tab w:val="center" w:pos="4536"/>
        <w:tab w:val="right" w:pos="9072"/>
      </w:tabs>
    </w:pPr>
  </w:style>
  <w:style w:type="character" w:customStyle="1" w:styleId="FuzeileZchn">
    <w:name w:val="Fußzeile Zchn"/>
    <w:basedOn w:val="Absatz-Standardschriftart"/>
    <w:link w:val="Fuzeile"/>
    <w:uiPriority w:val="99"/>
    <w:rsid w:val="00347C92"/>
  </w:style>
  <w:style w:type="table" w:styleId="Tabellenraster">
    <w:name w:val="Table Grid"/>
    <w:basedOn w:val="NormaleTabelle"/>
    <w:uiPriority w:val="39"/>
    <w:rsid w:val="0034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662E9"/>
    <w:pPr>
      <w:spacing w:after="0" w:line="240" w:lineRule="auto"/>
    </w:pPr>
  </w:style>
  <w:style w:type="character" w:styleId="Platzhaltertext">
    <w:name w:val="Placeholder Text"/>
    <w:basedOn w:val="Absatz-Standardschriftart"/>
    <w:uiPriority w:val="99"/>
    <w:semiHidden/>
    <w:rsid w:val="00AF63AE"/>
    <w:rPr>
      <w:color w:val="808080"/>
    </w:rPr>
  </w:style>
  <w:style w:type="paragraph" w:styleId="Sprechblasentext">
    <w:name w:val="Balloon Text"/>
    <w:basedOn w:val="Standard"/>
    <w:link w:val="SprechblasentextZchn"/>
    <w:uiPriority w:val="99"/>
    <w:semiHidden/>
    <w:unhideWhenUsed/>
    <w:rsid w:val="00C36F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6F27"/>
    <w:rPr>
      <w:rFonts w:ascii="Segoe UI" w:hAnsi="Segoe UI" w:cs="Segoe UI"/>
      <w:sz w:val="18"/>
      <w:szCs w:val="18"/>
    </w:rPr>
  </w:style>
  <w:style w:type="character" w:styleId="Hyperlink">
    <w:name w:val="Hyperlink"/>
    <w:basedOn w:val="Absatz-Standardschriftart"/>
    <w:uiPriority w:val="99"/>
    <w:unhideWhenUsed/>
    <w:rsid w:val="007E2632"/>
    <w:rPr>
      <w:color w:val="0563C1" w:themeColor="hyperlink"/>
      <w:u w:val="single"/>
    </w:rPr>
  </w:style>
  <w:style w:type="character" w:styleId="BesuchterLink">
    <w:name w:val="FollowedHyperlink"/>
    <w:basedOn w:val="Absatz-Standardschriftart"/>
    <w:uiPriority w:val="99"/>
    <w:semiHidden/>
    <w:unhideWhenUsed/>
    <w:rsid w:val="002968A5"/>
    <w:rPr>
      <w:color w:val="954F72" w:themeColor="followedHyperlink"/>
      <w:u w:val="single"/>
    </w:rPr>
  </w:style>
  <w:style w:type="character" w:styleId="Hervorhebung">
    <w:name w:val="Emphasis"/>
    <w:basedOn w:val="Absatz-Standardschriftart"/>
    <w:uiPriority w:val="20"/>
    <w:qFormat/>
    <w:rsid w:val="005C48F7"/>
    <w:rPr>
      <w:i/>
      <w:iCs/>
    </w:rPr>
  </w:style>
  <w:style w:type="character" w:styleId="NichtaufgelsteErwhnung">
    <w:name w:val="Unresolved Mention"/>
    <w:basedOn w:val="Absatz-Standardschriftart"/>
    <w:uiPriority w:val="99"/>
    <w:semiHidden/>
    <w:unhideWhenUsed/>
    <w:rsid w:val="00F5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383">
      <w:bodyDiv w:val="1"/>
      <w:marLeft w:val="0"/>
      <w:marRight w:val="0"/>
      <w:marTop w:val="0"/>
      <w:marBottom w:val="0"/>
      <w:divBdr>
        <w:top w:val="none" w:sz="0" w:space="0" w:color="auto"/>
        <w:left w:val="none" w:sz="0" w:space="0" w:color="auto"/>
        <w:bottom w:val="none" w:sz="0" w:space="0" w:color="auto"/>
        <w:right w:val="none" w:sz="0" w:space="0" w:color="auto"/>
      </w:divBdr>
    </w:div>
    <w:div w:id="171726185">
      <w:bodyDiv w:val="1"/>
      <w:marLeft w:val="0"/>
      <w:marRight w:val="0"/>
      <w:marTop w:val="0"/>
      <w:marBottom w:val="0"/>
      <w:divBdr>
        <w:top w:val="none" w:sz="0" w:space="0" w:color="auto"/>
        <w:left w:val="none" w:sz="0" w:space="0" w:color="auto"/>
        <w:bottom w:val="none" w:sz="0" w:space="0" w:color="auto"/>
        <w:right w:val="none" w:sz="0" w:space="0" w:color="auto"/>
      </w:divBdr>
    </w:div>
    <w:div w:id="363143215">
      <w:bodyDiv w:val="1"/>
      <w:marLeft w:val="0"/>
      <w:marRight w:val="0"/>
      <w:marTop w:val="0"/>
      <w:marBottom w:val="0"/>
      <w:divBdr>
        <w:top w:val="none" w:sz="0" w:space="0" w:color="auto"/>
        <w:left w:val="none" w:sz="0" w:space="0" w:color="auto"/>
        <w:bottom w:val="none" w:sz="0" w:space="0" w:color="auto"/>
        <w:right w:val="none" w:sz="0" w:space="0" w:color="auto"/>
      </w:divBdr>
    </w:div>
    <w:div w:id="1306816264">
      <w:bodyDiv w:val="1"/>
      <w:marLeft w:val="0"/>
      <w:marRight w:val="0"/>
      <w:marTop w:val="0"/>
      <w:marBottom w:val="0"/>
      <w:divBdr>
        <w:top w:val="none" w:sz="0" w:space="0" w:color="auto"/>
        <w:left w:val="none" w:sz="0" w:space="0" w:color="auto"/>
        <w:bottom w:val="none" w:sz="0" w:space="0" w:color="auto"/>
        <w:right w:val="none" w:sz="0" w:space="0" w:color="auto"/>
      </w:divBdr>
    </w:div>
    <w:div w:id="14912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noe.zoom.us/j/96617529412?pwd=3G0XGpfONQaC0Yx51yn1Qy4vwYz1Ua.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h-noe.ac.at/de/weiterbildung/hochschullehrgaenge/index.php?id=1201&amp;nr=964"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h-noe.ac.at/de/weiterbildung/hochschullehrgaenge/index.php?id=1201&amp;nr=964"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hyperlink" Target="mailto:a.zederbauer@ph-noe.ac.a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Tutschek</dc:creator>
  <cp:keywords/>
  <dc:description/>
  <cp:lastModifiedBy>Krottendorfer Ingrid</cp:lastModifiedBy>
  <cp:revision>7</cp:revision>
  <cp:lastPrinted>2016-11-14T07:20:00Z</cp:lastPrinted>
  <dcterms:created xsi:type="dcterms:W3CDTF">2025-03-27T16:01:00Z</dcterms:created>
  <dcterms:modified xsi:type="dcterms:W3CDTF">2025-05-07T09:47:00Z</dcterms:modified>
</cp:coreProperties>
</file>